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 udział w wykładach: 8 x 1 godz. = 8 godz.,
- udział w zajęciach projektowych: 8 x 2 godz. = 16 godz., 
- przygotowanie do zajęć projektowych: 7 x 2 godz. = 14 godz., 
- dokończenie (w domu) sprawozdań z zajęć projektowych: 7 x 2 godz. = 14 godz., 
- udział w konsultacjach związanych z realizacją projektu: 6 x 1 godz. = 6 godz. (zakładamy, że student korzysta z co trzecich konsultacji), 
- realizacja zadań projektowych: 7 x 2 godz. = 14 godz., 
- przygotowanie do zaliczenia i obecność na zaliczeniu: 7 godz. + 2 godz. = 9 godz. 
Łączny nakład pracy studenta wynosi zatem 81 godz.,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8 x 1 godz. = 8 godz., 
- przygotowanie zajęć projektowych (dane wyjściowe): 7 x 1 = 7 godz. 
- udział w zajęciach projektowych: 8 x 2 godz. = 16 godz., 
- udział w konsultacjach związanych z realizacją projektu: 6 x 1 godz. = 6 godz. (zakładamy, że student korzysta z co trzecich konsultacji), 
- obecność na egzaminie: 2 godz. = 2 godz. 
Nakład pracy związany z zajęciami wymagającymi bezpośredniego udziału nauczyciela wynosi zatem 39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8 x 2 godz. = 16 godz., 
- przygotowanie do zajęć projektowych: 7 x 2 godz. = 14 godz., 
- dokończenie (w domu) sprawozdań z zajęć projektowych: 7 x 2 godz. = 14 godz., 
- udział w konsultacjach związanych z realizacją projektu: 6 x 1 godz. = 6 godz. (zakładamy, że student korzysta z co trzecich konsultacji), 
- realizacja zadań projektowych: 7 x 2 godz. = 14 godz.,
Łączny nakład pracy studenta wynosi zatem 64 godz., co odpowiada 2,5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Geografia fizyczna, Zagadnienia prawne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studenta z systemami kontroli i oceny jakości stanu środowiska. Charakterystyka zagrożeń środowiska w skali globalnej, kontynentalnej i lokalnej. Program remediacji środowiska gruntowo-wodnego. Program rekultywacji i zagospodarowania gruntów. Ochrona powierzchni Ziemi realizowana zgodnie z Ustawą Prawo Ochrony Środowiska. Relacja pomiędzy nowocześnie pojmowaną ochroną
środowiska a koncepcją zrównoważonego rozwoju.</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poszczególnych rodzajów zanieczyszczeń środowiska w Polsce. Nadzwyczajne zagrożenia środowiska. Klasyfikacja, charakterystyka i źródła odpadów. Ochrona bierna powierzchni ziemi - zapobieganie. Metody likwidacji zagrożenia. Remediacja i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i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zagospodarowania przestrzennego gminy oraz analiz wykonanych w ramach przedmiotu Kształtowanie obszarów wiejskich.</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2013-2015.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T2A_W03, T2A_W08</w:t>
      </w:r>
    </w:p>
    <w:p>
      <w:pPr>
        <w:keepNext w:val="1"/>
        <w:spacing w:after="10"/>
      </w:pPr>
      <w:r>
        <w:rPr>
          <w:b/>
          <w:bCs/>
        </w:rPr>
        <w:t xml:space="preserve">Efekt 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zadnie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zebrać dane literaturowe, baz tematycznych i innych źródeł;</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zebrać dane podczas wizji terenowej i ankietyzacji społeczności lokalnej</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integrować i interpretować zebrane
informacje a także wyciągać wnioski oraz formułować i wyczerpująco uzasadniać swoje opinie</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U5: </w:t>
      </w:r>
    </w:p>
    <w:p>
      <w:pPr/>
      <w:r>
        <w:rPr/>
        <w:t xml:space="preserve">potrafi opracować i zrealizować projekt w tym harmonogram prac zapewniający dotrzymanie narzuconych terminów</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U7: </w:t>
      </w:r>
    </w:p>
    <w:p>
      <w:pPr/>
      <w:r>
        <w:rPr/>
        <w:t xml:space="preserve">biegle wykorzystuje do opracowań projektowych specjalistyczną literaturę naukową w języku polskim,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przy ocenie i w podejmowaniu decyzji w zakresie planowania przestrzennego</w:t>
      </w:r>
    </w:p>
    <w:p>
      <w:pPr>
        <w:spacing w:before="60"/>
      </w:pPr>
      <w:r>
        <w:rPr/>
        <w:t xml:space="preserve">Weryfikacja: </w:t>
      </w:r>
    </w:p>
    <w:p>
      <w:pPr>
        <w:spacing w:before="20" w:after="190"/>
      </w:pPr>
      <w:r>
        <w:rPr/>
        <w:t xml:space="preserve">Zdanie egzaminu, wykonanie i obrona projektu koncepcji zagospodarowania dla wybranego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zespole o różnej specjalności</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podejmować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K6: </w:t>
      </w:r>
    </w:p>
    <w:p>
      <w:pPr/>
      <w:r>
        <w:rPr/>
        <w:t xml:space="preserve">rozumie potrzebę ciągłego dokształcania się</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2026-08-18T10:52:03+02:00</dcterms:created>
  <dcterms:modified xsi:type="dcterms:W3CDTF">2026-08-18T10:52:03+02:00</dcterms:modified>
</cp:coreProperties>
</file>

<file path=docProps/custom.xml><?xml version="1.0" encoding="utf-8"?>
<Properties xmlns="http://schemas.openxmlformats.org/officeDocument/2006/custom-properties" xmlns:vt="http://schemas.openxmlformats.org/officeDocument/2006/docPropsVTypes"/>
</file>