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Oceny oddziaływania na środowisko</w:t>
      </w:r>
    </w:p>
    <w:p>
      <w:pPr>
        <w:keepNext w:val="1"/>
        <w:spacing w:after="10"/>
      </w:pPr>
      <w:r>
        <w:rPr>
          <w:b/>
          <w:bCs/>
        </w:rPr>
        <w:t xml:space="preserve">Koordynator przedmiotu: </w:t>
      </w:r>
    </w:p>
    <w:p>
      <w:pPr>
        <w:spacing w:before="20" w:after="190"/>
      </w:pPr>
      <w:r>
        <w:rPr/>
        <w:t xml:space="preserve">prof. nzw. dr hab. inż. Jolanta Kwiatkowska-Malina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 udział w wykładach: 15 x 1 godz. =15 godz.,
 - udział w zajęciach projektowych: 15 x 1 godz. = 15 godz., 
- przygotowanie do zajęć projektowych: 7 x 2 godz. = 14 godz.,
 - dokończenie (w domu) sprawozdań z zajęć projektowych: 7 x 2 godz. = 14 godz.,
 - udział w konsultacjach związanych z realizacją projektu: 5 x 1 godz. = 5 godz. (zakładamy, że student korzysta z co trzecich konsultacji), 
- realizacja zadań projektowych: 8 godz. 
- przygotowanie do egzaminu i obecność na egzaminie: 8 godz. + 2 godz. = 10 godz. Łączny nakład pracy studenta wynosi zatem 81 godz.,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 udział w wykładach: 15 x 1 godz. =15 godz.,
- udział w zajęciach projektowych: 15 x 1 godz. = 15 godz., 
- udział w konsultacjach związanych z realizacją projektu: 5 x 1 godz. = 5 godz. 
- udział w egzaminie 2 godz. 
Nakład pracy związany z zajęciami wymagającymi bezpośredniego udziału nauczyciela wynosi zatem 37 godz., co odpowiada 1,5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 udział w zajęciach projektowych: 15 x 1 godz. = 15 godz.,
- przygotowanie do zajęć projektowych: 7 x 2 godz. = 14 godz.,
- dokończenie (w domu) sprawozdań z zajęć projektowych: 7 x 2 godz. = 14 godz.,
 - udział w konsultacjach związanych z realizacją projektu: 5 x 1 godz. = 5 godz. (zakładamy, że student korzysta z co trzecich konsultacji),
 - realizacja zadań projektowych: 8 godz.
 Łączny nakład pracy studenta wynosi zatem 56 godz., co odpowiada 2,5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geografii fizycznej i ekonomicznej, ekologii, problematyki społeczno-gospodarczej,  rozwiązań technicznych i/lub technologicznych w ochronie środowiska, zagadnień prawnych w ochronie środowiska </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Celem przedmiotu jest wprowadzenie studenta w podstawowe zagadnienia z zakresu krajowych i unijnych regulacji prawnych oraz administracyjnych stosowanych w procedurze oceny oddziaływania na środowisko. Podczas realizacji przedmiotu student poznaje zasady kwalifikowania przedsięwzięć do sporządzania raportu oddziaływania przedsięwzięcia na środowisko. Student poznaje kategorie uciążliwości przedsięwzięć ze szczególnym uwzględnieniem obszarów Natura 2000 oraz sposoby ograniczania negatywnego oddziaływania przedsięwzięć. Student poznaje rolę inwestora, organów administracyjnych, służb ochrony środowiska, organizacji pozarządowych i społeczeństwa w procedurze oceny
oddziaływania na środowisko.</w:t>
      </w:r>
    </w:p>
    <w:p>
      <w:pPr>
        <w:keepNext w:val="1"/>
        <w:spacing w:after="10"/>
      </w:pPr>
      <w:r>
        <w:rPr>
          <w:b/>
          <w:bCs/>
        </w:rPr>
        <w:t xml:space="preserve">Treści kształcenia: </w:t>
      </w:r>
    </w:p>
    <w:p>
      <w:pPr>
        <w:spacing w:before="20" w:after="190"/>
      </w:pPr>
      <w:r>
        <w:rPr/>
        <w:t xml:space="preserve">Wykład: System ocen oddziaływania na środowisko (OOŚ) w Polsce i Europie. Dyrektywy Unii Europejskiej dotyczące OOŚ. Dyrektywy uzupełniające. Różne typy OOŚ: przedsięwzięcia, plany, strategie i programy, planowanie przestrzenne, przeglądy ekologiczne, pozwolenia zintegrowane. Komptencje organów. Procedury postępowania w Ocenie oddziaływania przedsięwzięcia na środowisko oraz Strategiczna ocena oddziaływania planów, strategi i/lub programów na środowisko. Metody stosowane w OOŚ i SOOŚ. Raport OOŚ. Decyzja o środowiskowych uwarunkowaniach realizacji inwestycji. Prognoza oddziaływania na środowisko. Źródła informacji o danych przestrzennych i zagrożeniach. 
Projekty: Wprowadzenie do projektów, charakter oddziaływań analizowanych w OOŚ. Ustalenie zakresu OOŚ. Zakres i zawartość raportu oceny oddziaływania na środowisko. Przykłady raportów. Opis inwestycji i charakterystyka jej otoczenia. Wstępna ocena oddziaływania na środowisko wybranej inwestycji. Ocena oddziaływania na środowisko wybranej inwestycji – identyfikacja istotnych aspektów środowiskowych przy pomocy listy opisowej. Ocena pośrednich i wtórnych oddziaływań na środowisko wybranej inwestycji przy pomocy sieci przyczynowo – skutkowej. Wybór optymalnego wariantu inwestycyjnego.
Ocena oddziaływania na środowisko w raporcie. Zaliczenie projektów – komunikacja i dyskusja społeczna wyników ocen środowiskowych, rola i zadania wykonawców ocen środowiskowych.</w:t>
      </w:r>
    </w:p>
    <w:p>
      <w:pPr>
        <w:keepNext w:val="1"/>
        <w:spacing w:after="10"/>
      </w:pPr>
      <w:r>
        <w:rPr>
          <w:b/>
          <w:bCs/>
        </w:rPr>
        <w:t xml:space="preserve">Metody oceny: </w:t>
      </w:r>
    </w:p>
    <w:p>
      <w:pPr>
        <w:spacing w:before="20" w:after="190"/>
      </w:pPr>
      <w:r>
        <w:rPr/>
        <w:t xml:space="preserve">Wykład - egzamin pisemny
Projekty - prezentacja i obrona oceny oddziaływania na środowisko dla obszaru testowego.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Grudzińska I., Zarzecka J.: Zmiany w postępowaniach administracyjnych w sprawach ocen oddziaływania na środowisko. Generalna dyrekcja Ochrony Środowiska, Warszawa 2011
Kistowski M., 2003, Metody sporządzania strategicznych ocen oddziaływania na środowisko przyrodnicze (na przykładzie prognoz wpływu na środowisko projektów programu rozwoju i planu zagospodarowania przestrzennego województwa pomorskiego), Problemy Ocen Środowiskowych, nr 2(21),
Kowalczyk R., Szulczewska B.: Strategiczne oceny oddziaływania na środowisko do planów zagospodarowania przestrzennego. Biuro Projektowo-Doradcze „Eko-Konsult”, Gdańsk 2002 r. 
Podgajniak T., Behnke M., Szymański J.: Wybrane aspekty oddziaływań środowiskowych - pozwolenia zintegrowane, analizy ryzyka, przeglądy ekologiczne i programy dostosowawcze. Biuro Projektowo-Doradcze „Eko-Konsult”, 2003 r. 
Florkiewicz E., Tyszecki A.: Postępowania w sprawie OOŚ przy podejmowaniu decyzji administracyjnych. Wydawnictwa EkoKonsult
Komisja Europejska: Podręcznik postępowania w sprawie OOŚ – Przegląd raportu OOŚ. Luksemburg: Biuro Wydawnictw Oficjalnych Wspólnot Europejskich 2001.
Ustawa o planowaniu i zagospodarowaniu przestrzennym (Dz.U.2003.80.717 z późn. zm.)
Ustawa o udostępnianiu informacji o środowisku i jego ochronie, udziale społeczeństwa w ochronie środowiska oraz o ocenach oddziaływania na środowisko (Dz. U. Nr 199, poz. 1227.
Ustawa Prawo Ochrony Środowiska (Dz. U. Nr 62, poz. 627 z późn. zm.)
Ustawa o odpadach (Dz. U. 2013 poz. 21)
Ustawa o zapobieganiu szkodom w środowisku i ich naprawie (Dz.U.2007.75.493)
Ustawa o ochronie przyrody (Dz.U.2004.92.880)
Rozporządzenie RM z 9 listopada 2004 r. w sprawie określenia rodzajów przedsięwzięć mogących znacząco oddziaływać na środowisko oraz szczegółowych uwarunkowań związanych z kwalifikowaniem przedsięwzięcia do sporządzenia raportu o oddziaływaniu na środowisko (Dz.U. Nr 257, poz. 2573, z późn. zm.)
Rozporządzenie RM z dnia 9 listopada 2010r. w sprawie przedsięwzięć mogących znacząco oddziaływać na środowisko (Dz.U. Nr 213 poz.1397) – obowiązuje od dn. 15 listopada 2010 r.</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dotyczącą europejskich i krajowych dyrektyw i przepisów dotyczących OOŚ</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keepNext w:val="1"/>
        <w:spacing w:after="10"/>
      </w:pPr>
      <w:r>
        <w:rPr>
          <w:b/>
          <w:bCs/>
        </w:rPr>
        <w:t xml:space="preserve">Efekt W2: </w:t>
      </w:r>
    </w:p>
    <w:p>
      <w:pPr/>
      <w:r>
        <w:rPr/>
        <w:t xml:space="preserve">ma wiedzę dotyczącą organizacji i zasad działania systemu ocen oddziaływania w Polsce, ich roli w planowaniu gospodarczym i planowaniu przestrzennym</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keepNext w:val="1"/>
        <w:spacing w:after="10"/>
      </w:pPr>
      <w:r>
        <w:rPr>
          <w:b/>
          <w:bCs/>
        </w:rPr>
        <w:t xml:space="preserve">Efekt W3: </w:t>
      </w:r>
    </w:p>
    <w:p>
      <w:pPr/>
      <w:r>
        <w:rPr/>
        <w:t xml:space="preserve">ma uporządkowaną i pogłębioną wiedzę dotyczącą prognoz i ocen oddziaływania na środowisko przedsięwzięć w podstawowych dokumentach planistycznych</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ma umiejętność wyszukiwania i interpretacji danych związanych z planowanymi przedsięwzięciami, warunkami przyrodniczymi i klimatycznymi</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U2: </w:t>
      </w:r>
    </w:p>
    <w:p>
      <w:pPr/>
      <w:r>
        <w:rPr/>
        <w:t xml:space="preserve">ma umiejętność sporządzenia raportu oddziaływania przedsięwzięcia na środowisko oraz prognozy oddziaływania planu, strategii i prognozy na środowisko</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U3: </w:t>
      </w:r>
    </w:p>
    <w:p>
      <w:pPr/>
      <w:r>
        <w:rPr/>
        <w:t xml:space="preserve">potrafi korzystać z dostępnych danych w tym opracowania ekofizjograficznego w celu wykonania analiz związanych z OOŚ</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U4: </w:t>
      </w:r>
    </w:p>
    <w:p>
      <w:pPr/>
      <w:r>
        <w:rPr/>
        <w:t xml:space="preserve">potrafi zaplanować i wykonać zadania badawcze pod kierunkiem opiekuna naukowego </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U5: </w:t>
      </w:r>
    </w:p>
    <w:p>
      <w:pPr/>
      <w:r>
        <w:rPr/>
        <w:t xml:space="preserve">potrafi określić ekonomiczną efektywność realizacji przedsięwzięcia  oraz wybrać najlepszy wariant inwestycji</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K_U12_SR</w:t>
      </w:r>
    </w:p>
    <w:p>
      <w:pPr>
        <w:spacing w:before="20" w:after="190"/>
      </w:pPr>
      <w:r>
        <w:rPr>
          <w:b/>
          <w:bCs/>
        </w:rPr>
        <w:t xml:space="preserve">Powiązane efekty obszarowe: </w:t>
      </w:r>
      <w:r>
        <w:rPr/>
        <w:t xml:space="preserve">S2A_U04</w:t>
      </w:r>
    </w:p>
    <w:p>
      <w:pPr>
        <w:pStyle w:val="Heading3"/>
      </w:pPr>
      <w:bookmarkStart w:id="4" w:name="_Toc4"/>
      <w:r>
        <w:t>Profil ogólnoakademicki - kompetencje społeczne</w:t>
      </w:r>
      <w:bookmarkEnd w:id="4"/>
    </w:p>
    <w:p>
      <w:pPr>
        <w:keepNext w:val="1"/>
        <w:spacing w:after="10"/>
      </w:pPr>
      <w:r>
        <w:rPr>
          <w:b/>
          <w:bCs/>
        </w:rPr>
        <w:t xml:space="preserve">Efekt U1: </w:t>
      </w:r>
    </w:p>
    <w:p>
      <w:pPr/>
      <w:r>
        <w:rPr/>
        <w:t xml:space="preserve">ma świadomość zawodową społecznej odpowiedzialności przy ocenie oddziaływania na środowisko przedsięwzięć/planów w podejmowaniu decyzji w zakresie planowania przestrzennego prowadzonego w różnych skalach </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K2: </w:t>
      </w:r>
    </w:p>
    <w:p>
      <w:pPr/>
      <w:r>
        <w:rPr/>
        <w:t xml:space="preserve">potrafi współpracować i pracować w interdyscyplinarnym zespole i podejmować wspólne decyzje projektowe </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K3: </w:t>
      </w:r>
    </w:p>
    <w:p>
      <w:pPr/>
      <w:r>
        <w:rPr/>
        <w:t xml:space="preserve">potrafi przewidywać skutki podejmowanych decyzji w tym projektowych na wielu płaszczyznach ze szczególnym uwzględnieniem warunków społecznych i środowiskowych</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2026-10-03T04:36:54+02:00</dcterms:created>
  <dcterms:modified xsi:type="dcterms:W3CDTF">2026-10-03T04:36:54+02:00</dcterms:modified>
</cp:coreProperties>
</file>

<file path=docProps/custom.xml><?xml version="1.0" encoding="utf-8"?>
<Properties xmlns="http://schemas.openxmlformats.org/officeDocument/2006/custom-properties" xmlns:vt="http://schemas.openxmlformats.org/officeDocument/2006/docPropsVTypes"/>
</file>