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2 godz. = 30 godz., 
- przygotowanie do zajęć, studiowanie literatury: 10 godz. 
- konsultacje: 5 godz.
- przygotowanie do zaliczenia i obecność na zaliczeniu: 10 godz. + 3 godz. = 13 godz. 
Łączny nakład pracy studenta wynosi zatem 58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2 godz. = 30 godz., 
- udział  w  konsultacjach:  15x  1  godz.  =  15 godz.  
- obecność na zaliczeniu: 3 godz. = 3 godz. 
Łączny nakład wynosi 48 godz.,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
</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rodzaje planowania (strategiczne, taktyczne), biznes plany, przyczyny niepowodzenia w planowaniu.
Struktury organizacyjne – modele i parametry struktur organizacyjnych. 
Zarządzanie zasobami ludzkimi – zatrudnianie pracowników, motywowanie pracowników.
Studia przypadków - sukcesy i klęski menedżerów w zarządzaniu firmami.</w:t>
      </w:r>
    </w:p>
    <w:p>
      <w:pPr>
        <w:keepNext w:val="1"/>
        <w:spacing w:after="10"/>
      </w:pPr>
      <w:r>
        <w:rPr>
          <w:b/>
          <w:bCs/>
        </w:rPr>
        <w:t xml:space="preserve">Metody oceny: </w:t>
      </w:r>
    </w:p>
    <w:p>
      <w:pPr>
        <w:spacing w:before="20" w:after="190"/>
      </w:pPr>
      <w:r>
        <w:rPr/>
        <w:t xml:space="preserve">2 klokwia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Wie na czym polega proces zarządzania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w:t>
      </w:r>
    </w:p>
    <w:p>
      <w:pPr>
        <w:keepNext w:val="1"/>
        <w:spacing w:after="10"/>
      </w:pPr>
      <w:r>
        <w:rPr>
          <w:b/>
          <w:bCs/>
        </w:rPr>
        <w:t xml:space="preserve">Efekt w_2: </w:t>
      </w:r>
    </w:p>
    <w:p>
      <w:pPr/>
      <w:r>
        <w:rPr/>
        <w:t xml:space="preserve">Wie na czym polegają negocjacje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w_3: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w_4: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Potrafi tworzyć  opracowania z merytorycznymi argumentami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u_2: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k_2: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k_4: </w:t>
      </w:r>
    </w:p>
    <w:p>
      <w:pPr/>
      <w:r>
        <w:rPr/>
        <w:t xml:space="preserve">Potrafi analizowac wieloaspektowość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2026-10-02T01:21:52+02:00</dcterms:created>
  <dcterms:modified xsi:type="dcterms:W3CDTF">2026-10-02T01:21:52+02:00</dcterms:modified>
</cp:coreProperties>
</file>

<file path=docProps/custom.xml><?xml version="1.0" encoding="utf-8"?>
<Properties xmlns="http://schemas.openxmlformats.org/officeDocument/2006/custom-properties" xmlns:vt="http://schemas.openxmlformats.org/officeDocument/2006/docPropsVTypes"/>
</file>