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Problematyka dużej aglomeracji miejskiej na przykładzie Warszawy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 obecnych przemianach i społecznych problemach miasta Warszawy; przekazanie podstawowej wiedzy dotyczącej historii Warszawy oraz przybliżenie pojęcia metropolitalności.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Omawiane są poniższe zagadnienia i problemy:
1.	Historia Warszawy od założenia miasta do okresu współczesnego 
2.	Pamięć historyczna – rola przeszłości w  tworzeniu współczesnej tożsamości Warszawy. Powstanie Warszawskie.
3.	Przywracanie pamięci żydowskiej Warszawy.
4.	Pojęcie metropolitalności.
5.	Budzenie się tożsamości metropolitalnej Warszawy.
6.	Warszawa obywatelska – NGO-sy w życiu miasta.
7.	Warszawskie blokowiska
8.	Prawa i lewa strona miasta. Skąd te podziały?
9.	 „Inni” w Warszawie – mniejszości narodowe; społeczność wietnamska; społeczność LGBT w przestrzeni miejskiej.
10.	 Postrzeganie miasta. „Miejsca magiczne”. Odbiór społeczny Warszawy.
11.	 „Do it in Warsaw” – zabawa i działanie. Oddolne inicjatywy miejskie.
12.	 Warszawskie atuty i słabe punkty.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uzyskania zaliczenia jest przedstawienie pracy pisemnej,
pod uwagę brana jest również frekwencja na wykładach i udział w dyskusjach podczas tych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Marian Marek Drozdowski, Andrzej Zahorski; Historia Warszawy. Warszawa 2004 (lub późniejsze)
2. Jarosław Trybuś; Przewodnik po warszawskich blokowiskach. Warszawa 2012 (lub późniejsze)
3. Jerzy Kasprzycki i inni; Korzenie Miasta, tomy 1-8. Warszawa 1996 - 2012.
4. red. Janusz Grzelak i Tomasz Zarycki; Społeczna mapa Warszawy; Warszawa 2004
5. Agnieszka Kowlska, Łukasz Kamiński; Zrób to w Warszawie;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K_K09: </w:t>
      </w:r>
    </w:p>
    <w:p>
      <w:pPr/>
      <w:r>
        <w:rPr/>
        <w:t xml:space="preserve">wyczuwa kontekst społeczny w urbanistyce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K_W10: </w:t>
      </w:r>
    </w:p>
    <w:p>
      <w:pPr/>
      <w:r>
        <w:rPr/>
        <w:t xml:space="preserve">zna i rozumie zmiany w gospodarowaniu przestrzenią, ma wiedzę o wpływie społecznych i kulturowych czynników na gospodarowanie przestrzenią i ma wiedzę o etyce gospodarowania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potrafi wykorzystać podstawową wiedzę teoretyczną z różnych dziedzin, pozyskiwać dane do analizowania zjawisk i procesów społecznych, demograficznych i ekonomicznych w różnych skalach przestrzennych; potrafi właściwie posługiwać się danymi statystycznymi w analizie i interpretacji procesów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i zna możliwości ciągłego dokształcania się (studia drugiego i trzeciego stopnia, studia podyplomowe, kursy) —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2026-10-02T02:11:19+02:00</dcterms:created>
  <dcterms:modified xsi:type="dcterms:W3CDTF">2026-10-02T02:11:19+02:00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