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Kartografia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
a) uczestnictwo w wykładach - 30 godzin
2) Praca własna studenta - 20 godzin, w tym:
a) studia literaturowe i analiza przykładów opracowań - 10 godzin
b) przygotowanie do sprawdzianu zaliczeniowego - 10 godzin.
RAZEM: 50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godzin, w tym:
a) uczestnictwo w wykładach - 30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kartografii: 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Redakcja i opracowanie prezentacji multimedialnych: zasady redakcji, koncepcja, scenariusz, osnowa przestrzenna (geodezyjna) i osnowa temporalna geoprzedstawienia, legenda, objaśnienia i pola sterujące, zakres funkcjonalności prezentacji, wykorzystanie systemów informacji geograficznej w zarządzaniu i prezentacji danych multimedialnych.
Publikacje multimedialne: narzędzia i sposoby publikacji geoprzedstawień ogólnoinformacyjnych (syntez), wizualizacji o charakterze analitycznym i badawczym, kompilacja samodzielnych publikacji.
Publikacje internetowe: specyfika udostępniania danych przestrzennych i multimedialnych w internecie, zasady redakcji stron WWW, projektowanie serwisów internetowych, problematyka funkcjonalności publikacji internetowych.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wykładów. 
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Wymagane zaliczenie przedmiotów: kartografia topograficzna i podstawy wizualizacji kartograficznych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GK.SMOB250_W1: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GK.SMOB250_W2: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T2A_W05, T2A_W07, T2A_W04,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GK.SMOB250_W3: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GK.SMOB250_U1: </w:t>
      </w:r>
    </w:p>
    <w:p>
      <w:pPr/>
      <w:r>
        <w:rPr/>
        <w:t xml:space="preserve">potrafi dokonać selekcji, oceny i przetworzenia źródłowych materiałów kartograficznych, graficznych i audiowizualnych na potrzeby konkretnej publikacji multimedialnej w zależności od jej tematyki i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T2A_U10, T2A_U12, T2A_U13, T2A_U16, T2A_U17,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GK.SMOB250_U2: </w:t>
      </w:r>
    </w:p>
    <w:p>
      <w:pPr/>
      <w:r>
        <w:rPr/>
        <w:t xml:space="preserve">potrafi przygotować koncepcję, projekt funkcjonalny, zestaw metod prezentacji i projekt kompozycji opracowania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T2A_U10, T2A_U12, T2A_U13, T2A_U16, T2A_U17, T2A_U19, T2A_U15,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2026-09-09T14:47:03+02:00</dcterms:created>
  <dcterms:modified xsi:type="dcterms:W3CDTF">2026-09-09T14:47:03+02:00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