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Szacowanie nieruchomości</w:t>
      </w:r>
    </w:p>
    <w:p>
      <w:pPr>
        <w:keepNext w:val="1"/>
        <w:spacing w:after="10"/>
      </w:pPr>
      <w:r>
        <w:rPr>
          <w:b/>
          <w:bCs/>
        </w:rPr>
        <w:t xml:space="preserve">Koordynator przedmiotu: </w:t>
      </w:r>
    </w:p>
    <w:p>
      <w:pPr>
        <w:spacing w:before="20" w:after="190"/>
      </w:pPr>
      <w:r>
        <w:rPr/>
        <w:t xml:space="preserve">Prof. nzw. dr hab. inż. Katarzyna Sobolewska - Mikulska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GK.SIOB730</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opracowania dokumentacji  procesu wyceny w tym wykorzystania i poszukiwania danych geodezyjnych, kartograficznych i prawnych dotyczących nieruchomości oraz umiejętności sporządzania operatów szacunkowych.
</w:t>
      </w:r>
    </w:p>
    <w:p>
      <w:pPr>
        <w:keepNext w:val="1"/>
        <w:spacing w:after="10"/>
      </w:pPr>
      <w:r>
        <w:rPr>
          <w:b/>
          <w:bCs/>
        </w:rPr>
        <w:t xml:space="preserve">Treści kształcenia: </w:t>
      </w:r>
    </w:p>
    <w:p>
      <w:pPr>
        <w:spacing w:before="20" w:after="190"/>
      </w:pPr>
      <w:r>
        <w:rPr/>
        <w:t xml:space="preserve">Wykład:Pojęcie rynku nieruchomości, rodzaje rynków, czynniki kształtujące rynek. Wprowadzenie do problematyki wyceny nieruchomości, Istota i cele wyceny nieruchomości.
Wartość nieruchomości jako podstawa wyceny (Wartość rynkowa, Wartość godziwa, Wartość bankowo-hipoteczna,  Wartość inwestycyjna,  Wartość katastralna,  Wartość odtworzeniowa, Inne rodzaje wartości nierynkowych).
Regulacje prawne związane z wyceną nieruchomości. 
Podejścia, metody i techniki wyceny nieruchomości w Polsce oraz zasady ich stosowania:   Podejście porównawcze (Metoda porównywania parami, Metoda korygowania ceny średniej, Metoda analizy statystycznej rynku),  odejście dochodowe (Metoda inwestycyjna, Metoda zysków, Technika kapitalizacji prostej, Technika dyskontowania strumieni dochodów, Podejście kosztowe, Metoda kosztów odtworzenia, Metoda kosztów zastąpienia, Technika szczegółowa, Technika elementów scalonych, Technika wskaźnikowa), Podejście mieszane (Metoda pozostałościowa, Metoda stawki szacunkowej gruntów, Metoda kosztów likwidacji)
Cechy nieruchomości mające wpływ na ich wartość. 
Ewidencja sieci uzbrojenia terenu oraz mapa zasadnicza
Analizy (raporty, oceny) wpływu czynników środowiskowych na nieruchomość
Mapy tematyczne 
Inne źródła informacji o nieruchomościach
Zasady i tryb sporządzania operatu szacunkowego - Dokumentacja procesu wyceny:  Operat szacunkowy ( Funkcja operatu szacunkowego, Treść i forma operatu szacunkowego,  Wyciąg z operatu szacunkowego, Zasady potwierdzania aktualności operatu szacunkowego, Ocena poprawności sporządzania operatu szacunkowego)
Źródła informacji w procesie wyceny. Standardy Zawodowe Rzeczoznawców Majątkowych.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pozytywnych ocen z dwóch sprawdzianów.
Sprawdziany poprawkowe – ostatni wykład w semestrze. 
Do zaliczenia sprawdzianu wymagane jest uzyskanie minimum 60% punktów.
Ocenę łączną stanowi średnia arytmetyczna z obu sprawdzianów.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Ewa Kucharska-Stasiak; Nieruchomość w gospodarce rynkowej, PWN Warszawa 2006; 2. Ustawa o listach zastawnych i bankach hipotecznych z dnia 29 sierpnia 1997 r. z późniejszymi zmianami (Dz. U. Nr 140 poz. 940); 3. Krajowy Standard Wyceny; Europejskie Standardy Wyceny 2000 (wydanie polskie). Polska Federacja Stowarzyszeń Rzeczoznawców Majątkowych, Warszawa 2001; 4. Wartość bankowo-hipoteczna; Europejskie Standardy Wyceny 2000 (wydanie polskie). Polska Federacja Stowarzyszeń Rzeczoznawców Majątkowych, Warszawa 2001; 5. Wartości nierynkowe: Międzynarodowe Standardy Wyceny (wydanie polskie), Warszawa 2005; 6. Ustawa o gospodarce nieruchomościami (Dz.U. z 2004 r. nr. 281 poz. 2782 z późniejszymi zmianami; 7. Rozporządzenie Rady Ministrów w sprawie wyceny nieruchomości i sporządzania operatu szacunkowego (Dz.U. z 2004 r. nr 207 poz. 2109);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GK.SIOB730_W10: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GK.SIOB730_W11: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GK.SIOB730_U06: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GK.SIOB730_K01: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GK.SIOB730_K03: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GK.SIOB730_K04: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2026-10-01T16:19:38+02:00</dcterms:created>
  <dcterms:modified xsi:type="dcterms:W3CDTF">2026-10-01T16:19:38+02:00</dcterms:modified>
</cp:coreProperties>
</file>

<file path=docProps/custom.xml><?xml version="1.0" encoding="utf-8"?>
<Properties xmlns="http://schemas.openxmlformats.org/officeDocument/2006/custom-properties" xmlns:vt="http://schemas.openxmlformats.org/officeDocument/2006/docPropsVTypes"/>
</file>