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Ćwiczenia projektowe 30 godz.
Przygotowanie do ćwiczeń projektowych 10 godz.
Zapoznanie się z literaturą  10 godz.
Opracowanie projektów 30 godz.
Przygotowanie do egzaminu 15 godz.
Konsultacje 2 godz.
Razem godz. 127 godz. = 5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
Ćwiczenia projektowe 30 godz.
Konsultacje 2 godz.
Razem 62 godz. = 2,5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30 godz.
Przygotowanie do ćwiczeń projektowych 10 godz.
Opracowanie projektów 30 godz.
Razem 70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zakresu rachunku wyrównawczego i rachunku błędów, sytuacyjno-wysokościowych technik geodezyjnych technik pomiarowych do tworzenia mapy zasadniczej oraz do prowadzenia pomiarów szczegółowych. Znajomość systemów obliczeń geodezyjnych oraz systemów graficznego przetwarzania danych.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przygotowania dokumentacji geodezyjnej na potrzeby opracowywania projektów budowlanych., geodezyjnego opracowania projektów różnego rodzaju w zakresie geometrii, tyczenia lokalizacyjnego obiektów przestrzennych. Umiejętność wykorzystania różnych metod i technik tyczenia do szczegółowej obsługi realizacji obiektu i wykonywania pomiarów kontrolnych.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specyfiki zagadnień związanych z Geodezją Inżynieryjno-Przemysłową. Prace geodezyjne na etapie przygotowania projektu budowlanego dla różnych obiektów inżynierskich. Geodezyjne opracowanie projektu na poziomie wstępnym i szczegółowym. Zasady określania wymaganej dokładności realizacji obiektu budowlanego. Osnowy realizacyjne, projektowanie , analiza dokładności i niezawodności. Metody i technologie tyczenia. Ocena dokładności tyczenia w konstrukcjach geodezyjnych.Metody kontroli szczegółowej w różnych fazach realizacji budowy. Metody i techniki pomiarowe w pracach inwentaryzacyjnych o kontrolnych różnych obiektów budowlanych i konstrukcji.
Geometria tras drogowych i wyokrąglanie załamania tras w płaszczyźnie poziomej. Krzywe przejściowe jako element kinematyki ruchu pojazdów na drogach. 
Dźwignice przemysłowe (suwnice) i kontrola ich geometrii. Zakres pomiarów inwentaryzacyjny ustroju suwnic. Metody pomiaru i wyznaczania poprawek trasowania układów torowych. 
Tematy projektowe: geodezyjne opracowanie projektu zakładu przemysłowego, w tym, geodezyjne opracowanie projektu krzywoliniowego odcinka trasy drogowej, rozwiązania układu węzła odcinka trasy kolejowej z rozjazdami i wstawkami. 
Badanie pionowości budowli wybranymi technikami pomiarowymi. 
Pomiary i opracowanie w zakresie kontroli płaskości elementu konstrukcji budowlanej. 
Opracowanie fragmentu trasy drogowej z zastosowaniem klotoidy, jako krzywej przejściowej i wyznaczenie współrzędnych punktów głównych oraz szczegółowych pasa drogowego na tym odcinku.
Geodezyjne opracowanie pomiarów toru podsuwnicowego z wyznaczeniem poprawek trasowania przy zastosowanie regresji liniowej. Opracowanie analityczno graficzne prezentacji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wykładów oraz wymagane opracowanie tematów projektowych i zaliczenie wiadomości z wykorzystaniem sprawdzianu pisemnego pod koniec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
USTAWY: Prawo Geodezyjne i  Kartograficzne ; Prawo budowlane; plus odpowiednie rozporządzenia do tych ustaw. 
Instrukcja G-3 Geodezyjna obsługa inwestycji  oraz wytyczne G-3.1 -2007
Ćwiczenia terenowe z geodezji inżynieryjnej i miejskiej - skrypt-Wydawnictwa Politechniki Warszawskiej, Warszawa 2015 r. Praca zbiorowa 
Wytyczne MPCiH dotyczące pomiarów suwnic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GK.SIK502_W01: </w:t>
      </w:r>
    </w:p>
    <w:p>
      <w:pPr/>
      <w:r>
        <w:rPr/>
        <w:t xml:space="preserve">Zna zasady projektowania i realizacji konstrukcji pomiarowych oraz zakładania osnów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teoretycznej i obrona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GK.SIK502_W02: </w:t>
      </w:r>
    </w:p>
    <w:p>
      <w:pPr/>
      <w:r>
        <w:rPr/>
        <w:t xml:space="preserve">Zna zasady geodezyjnego opracowania projektów i techniki ich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GK.SIK502_W03: </w:t>
      </w:r>
    </w:p>
    <w:p>
      <w:pPr/>
      <w:r>
        <w:rPr/>
        <w:t xml:space="preserve">Zna warunki zewnętrzne realizacji zadań geodezyjnych i podstawy formalno-prawne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GK.SIK502_U01: </w:t>
      </w:r>
    </w:p>
    <w:p>
      <w:pPr/>
      <w:r>
        <w:rPr/>
        <w:t xml:space="preserve">potrafi korzystać z zasobów bazy wiedzy geodezyjnej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umiejętność pozyskiwania danych do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GK.SIK502_U02: </w:t>
      </w:r>
    </w:p>
    <w:p>
      <w:pPr/>
      <w:r>
        <w:rPr/>
        <w:t xml:space="preserve">potrafi opracować dokumentację geodezyjną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Operat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GK.SIK502_U03: </w:t>
      </w:r>
    </w:p>
    <w:p>
      <w:pPr/>
      <w:r>
        <w:rPr/>
        <w:t xml:space="preserve">potrafi projektować i realizować osnowy realizacyjne dla wybranych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GK.SIK502_U04: </w:t>
      </w:r>
    </w:p>
    <w:p>
      <w:pPr/>
      <w:r>
        <w:rPr/>
        <w:t xml:space="preserve">potrafi przygotować dokumenty w zakresie geodezyjnej obsługi planu generalnego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GK.SIK502_K01: </w:t>
      </w:r>
    </w:p>
    <w:p>
      <w:pPr/>
      <w:r>
        <w:rPr/>
        <w:t xml:space="preserve">Ma świadomość inżynierską dotyczącą ważności prac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podejścia do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2026-03-21T03:14:06+01:00</dcterms:created>
  <dcterms:modified xsi:type="dcterms:W3CDTF">2026-03-21T03:14:06+01:00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