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Tr1A_W10, Tr1A_W08</w:t>
      </w:r>
    </w:p>
    <w:p>
      <w:pPr>
        <w:spacing w:before="20" w:after="190"/>
      </w:pPr>
      <w:r>
        <w:rPr>
          <w:b/>
          <w:bCs/>
        </w:rPr>
        <w:t xml:space="preserve">Powiązane efekty obszarowe: </w:t>
      </w:r>
      <w:r>
        <w:rPr/>
        <w:t xml:space="preserve">T1A_W04, T1A_W07, T1A_W08, InzA_W02, InzA_W03, InzA_W05, T1A_W03, T1A_W05,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InzA_U05, T1A_U09, InzA_U02</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2026-10-01T01:54:46+02:00</dcterms:created>
  <dcterms:modified xsi:type="dcterms:W3CDTF">2026-10-01T01:54:46+02:00</dcterms:modified>
</cp:coreProperties>
</file>

<file path=docProps/custom.xml><?xml version="1.0" encoding="utf-8"?>
<Properties xmlns="http://schemas.openxmlformats.org/officeDocument/2006/custom-properties" xmlns:vt="http://schemas.openxmlformats.org/officeDocument/2006/docPropsVTypes"/>
</file>