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TR.NIP610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(50 godz., w tym: godziny ćwiczeń laboratoryjnych 9, konsultacje z prowadzącym 2, przygotowanie do zajęć 18, 
wykonanie sprawozdań 21).
</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(11 godz., w tym: godziny ćwiczeń laboratoryjnych 9, konsultacje z prowadzącym 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(50 godz., w tym: godziny ćwiczeń laboratoryjnych 9, konsultacje z prowadzącym 2, przygotowanie do zajęć 18, 
wykonanie sprawozdań 21).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5) Badanie modeli ciągów drogowych - zastosowanie aplikacji komputerowej do analiz wpływu prędkości na wskaźniki efektywności przepływu strumieni pojazdów przez skoordynowany ciąg komunikacyjny. Urządzenia srd – sygnalizatory, sterowniki, detektory – zadania, wymagania, badania charakterystyk.
</w:t>
      </w:r>
    </w:p>
    <w:p>
      <w:pPr>
        <w:keepNext w:val="1"/>
        <w:spacing w:after="10"/>
      </w:pPr>
      <w:r>
        <w:rPr>
          <w:b/>
          <w:bCs/>
        </w:rPr>
        <w:t xml:space="preserve">Metody oceny: </w:t>
      </w:r>
    </w:p>
    <w:p>
      <w:pPr>
        <w:spacing w:before="20" w:after="190"/>
      </w:pPr>
      <w:r>
        <w:rPr/>
        <w:t xml:space="preserve">Ocena formująca: ocena prawidłowości wykonania ćwiczenia, sprawozdania i odpowiedzi ustnych podczas wykonywania ćwiczenia.
Ocena podsumowująca: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2014
2. Vissim 5.40 - User Manual, PTV Planung Transport Verkehr AG 2012
3. „Szczegółowe warunki techniczne dla znaków i sygnałów drogowych oraz urządzeń bezpieczeństwa ruchu drogowego i warunki ich umieszczania na drogach”, Dz.U. RP, Załącznik do nru 220, poz.2181 z dnia 23 grudnia 2003 r. z późn. zm.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dotycząca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W02: </w:t>
      </w:r>
    </w:p>
    <w:p>
      <w:pPr/>
      <w:r>
        <w:rPr/>
        <w:t xml:space="preserve">Ma wiedzę dotyczącą zasad modelowania potoków ruchu drogowego, skrzyżowań niesterowanych, skrzyżowań sterowanych cykliczną, drogową sygnalizacją świetlną oraz symulacyjnej oceny efektywności ich funkcjonowania.</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Tr1A_W13, Tr1A_W09</w:t>
      </w:r>
    </w:p>
    <w:p>
      <w:pPr>
        <w:spacing w:before="20" w:after="190"/>
      </w:pPr>
      <w:r>
        <w:rPr>
          <w:b/>
          <w:bCs/>
        </w:rPr>
        <w:t xml:space="preserve">Powiązane efekty obszarowe: </w:t>
      </w:r>
      <w:r>
        <w:rPr/>
        <w:t xml:space="preserve">T1A_W08, InzA_W03,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Tr1A_U11, Tr1A_U10, Tr1A_U09</w:t>
      </w:r>
    </w:p>
    <w:p>
      <w:pPr>
        <w:spacing w:before="20" w:after="190"/>
      </w:pPr>
      <w:r>
        <w:rPr>
          <w:b/>
          <w:bCs/>
        </w:rPr>
        <w:t xml:space="preserve">Powiązane efekty obszarowe: </w:t>
      </w:r>
      <w:r>
        <w:rPr/>
        <w:t xml:space="preserve">T1A_U09, InzA_U02, T1A_U07, T1A_U09, InzA_U02, T1A_U07, T1A_U08, T1A_U11, InzA_U01</w:t>
      </w:r>
    </w:p>
    <w:p>
      <w:pPr>
        <w:keepNext w:val="1"/>
        <w:spacing w:after="10"/>
      </w:pPr>
      <w:r>
        <w:rPr>
          <w:b/>
          <w:bCs/>
        </w:rPr>
        <w:t xml:space="preserve">Efekt U02: </w:t>
      </w:r>
    </w:p>
    <w:p>
      <w:pPr/>
      <w:r>
        <w:rPr/>
        <w:t xml:space="preserve">  Potrafi określić zalety koordynacji sygnalizacji na ciągach komunikacyjnych oraz stosowania nowoczesnych, adaptacyjnych sygnalizacji świetlnych na skrzyżowaniach drogowych.</w:t>
      </w:r>
    </w:p>
    <w:p>
      <w:pPr>
        <w:spacing w:before="60"/>
      </w:pPr>
      <w:r>
        <w:rPr/>
        <w:t xml:space="preserve">Weryfikacja: </w:t>
      </w:r>
    </w:p>
    <w:p>
      <w:pPr>
        <w:spacing w:before="20" w:after="190"/>
      </w:pPr>
      <w:r>
        <w:rPr/>
        <w:t xml:space="preserve">Odpowiedź pisemna lub ustna </w:t>
      </w:r>
    </w:p>
    <w:p>
      <w:pPr>
        <w:spacing w:before="20" w:after="190"/>
      </w:pPr>
      <w:r>
        <w:rPr>
          <w:b/>
          <w:bCs/>
        </w:rPr>
        <w:t xml:space="preserve">Powiązane efekty kierunkowe: </w:t>
      </w:r>
      <w:r>
        <w:rPr/>
        <w:t xml:space="preserve">Tr1A_U14</w:t>
      </w:r>
    </w:p>
    <w:p>
      <w:pPr>
        <w:spacing w:before="20" w:after="190"/>
      </w:pPr>
      <w:r>
        <w:rPr>
          <w:b/>
          <w:bCs/>
        </w:rPr>
        <w:t xml:space="preserve">Powiązane efekty obszarowe: </w:t>
      </w:r>
      <w:r>
        <w:rPr/>
        <w:t xml:space="preserve">T1A_U10,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potrzeby przekazywania społeczeństwu, w szczególności przez środki masowego przekazu, informacji o zaletach stosowania nowoczesnych metod i urządzeń sterowania ruchem drogowym</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2025-05-12T23:50:20+02:00</dcterms:created>
  <dcterms:modified xsi:type="dcterms:W3CDTF">2025-05-12T23:50:20+02:00</dcterms:modified>
</cp:coreProperties>
</file>

<file path=docProps/custom.xml><?xml version="1.0" encoding="utf-8"?>
<Properties xmlns="http://schemas.openxmlformats.org/officeDocument/2006/custom-properties" xmlns:vt="http://schemas.openxmlformats.org/officeDocument/2006/docPropsVTypes"/>
</file>