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Ilczuk, ad.,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54 godz., w tym: praca na ćwiczeniach laboratoryjnych 15 godz., zapoznanie się ze wskazana literaturą 10 godz., przygotowanie się do wykonania i zaliczenia ćwiczeń 25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(19 godz., w tym: praca na ćwiczeniach laboratoryjnych 15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(54 godz., w tym: praca na ćwiczeniach laboratoryjnych 15 godz., zapoznanie się ze wskazana literaturą 10 godz., przygotowanie się do wykonania i zaliczenia ćwiczeń 25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przedmiotów: matematyka (arytmetyka liczb zespolonych, algebra macierzy, rząd macierzy, wyznaczniki i układy równań liniowych, pochodna - interpretacja fizyczna i geometryczna, równania różniczkowe I-go i II-go rzędu, algebra Boole’a), informatyka (MATLAB), elektrotechnika, podstawy elektroniki, podstawy automatyki.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nowoczesnych narzędzi i technik projektowania i badania elementów i układów automatyki. Poszerzenia wiedzy teoretycznej w zakresie nowoczesnych układów regulacji i sterowania.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Modelowanie i badanie członów dynamicznych w środowisku Matlab. Układy regulacji PID. Projektowanie układów automatyki środowisku SEE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wyznaczonych ćwiczeń laboratoryjnych, opracowanie sprawozdań z wykonanych ćwiczeń, ocena przygotowania i realizacji ćwiczeń przeprowadzana w trakcie trwania zajęć oraz zaliczenie materiału z poszczególnych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Dębowski - Automatyka podstawy teorii
Amborski, Matusiak, Żydanowicz - Laboratorium podstaw automatyki
Frelek, Komar, Kruszyński, Markowski - Laboratorium podstaw automatyki
Pełczewski - Teoria sterowania
Traczyk - Układy cyfrowe automatyki
Żelazny - Podstawy automatyki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o układach regulacji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zasady działania i własności podstawowych elementów układów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zasady i zakres zastosowania układów regulacji w sterowaniu ruchem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Zna podstawy komputerowego modelowania i projektowania i badania układów strowania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T1A_U07, 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planować i przeprowadzać eksperymenty z wykorzystaniem technik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T1A_U09, InzA_U02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zoptymalizować parametry układu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korzystać z inżynierskich metod analitycznych symulacyjnych oraz eksperymentalnych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Tr1A_U10, 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T1A_U07, T1A_U09, InzA_U02, 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w celu podnoszenia swoich kompetencji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Posiada umiejętność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K04: </w:t>
      </w:r>
    </w:p>
    <w:p>
      <w:pPr/>
      <w:r>
        <w:rPr/>
        <w:t xml:space="preserve">Potrafi planować eksperymenty i określać priorytety w realizacji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2025-05-04T13:06:49+02:00</dcterms:created>
  <dcterms:modified xsi:type="dcterms:W3CDTF">2025-05-04T13:06:49+02:00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