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keepNext w:val="1"/>
        <w:spacing w:after="10"/>
      </w:pPr>
      <w:r>
        <w:rPr>
          <w:b/>
          <w:bCs/>
        </w:rPr>
        <w:t xml:space="preserve">Nazwa przedmiotu: </w:t>
      </w:r>
    </w:p>
    <w:p>
      <w:pPr>
        <w:spacing w:before="20" w:after="190"/>
      </w:pPr>
      <w:r>
        <w:rPr/>
        <w:t xml:space="preserve">Sterowanie ruchem kolejowym I</w:t>
      </w:r>
    </w:p>
    <w:p>
      <w:pPr>
        <w:keepNext w:val="1"/>
        <w:spacing w:after="10"/>
      </w:pPr>
      <w:r>
        <w:rPr>
          <w:b/>
          <w:bCs/>
        </w:rPr>
        <w:t xml:space="preserve">Koordynator przedmiotu: </w:t>
      </w:r>
    </w:p>
    <w:p>
      <w:pPr>
        <w:spacing w:before="20" w:after="190"/>
      </w:pPr>
      <w:r>
        <w:rPr/>
        <w:t xml:space="preserve">dr inż. Ireneusz Sitek, ad., Wydział Transportu Politechniki Warszawskiej, Zakład Sterowania Ruchem i Infrastruktury Transportu</w:t>
      </w:r>
    </w:p>
    <w:p>
      <w:pPr>
        <w:keepNext w:val="1"/>
        <w:spacing w:after="10"/>
      </w:pPr>
      <w:r>
        <w:rPr>
          <w:b/>
          <w:bCs/>
        </w:rPr>
        <w:t xml:space="preserve">Status przedmiotu: </w:t>
      </w:r>
    </w:p>
    <w:p>
      <w:pPr>
        <w:spacing w:before="20" w:after="190"/>
      </w:pPr>
      <w:r>
        <w:rPr/>
        <w:t xml:space="preserve">Obowiązkowy</w:t>
      </w:r>
    </w:p>
    <w:p>
      <w:pPr>
        <w:keepNext w:val="1"/>
        <w:spacing w:after="10"/>
      </w:pPr>
      <w:r>
        <w:rPr>
          <w:b/>
          <w:bCs/>
        </w:rPr>
        <w:t xml:space="preserve">Poziom kształcenia: </w:t>
      </w:r>
    </w:p>
    <w:p>
      <w:pPr>
        <w:spacing w:before="20" w:after="190"/>
      </w:pPr>
      <w:r>
        <w:rPr/>
        <w:t xml:space="preserve">Studia I stopnia</w:t>
      </w:r>
    </w:p>
    <w:p>
      <w:pPr>
        <w:keepNext w:val="1"/>
        <w:spacing w:after="10"/>
      </w:pPr>
      <w:r>
        <w:rPr>
          <w:b/>
          <w:bCs/>
        </w:rPr>
        <w:t xml:space="preserve">Program: </w:t>
      </w:r>
    </w:p>
    <w:p>
      <w:pPr>
        <w:spacing w:before="20" w:after="190"/>
      </w:pPr>
      <w:r>
        <w:rPr/>
        <w:t xml:space="preserve">Transport</w:t>
      </w:r>
    </w:p>
    <w:p>
      <w:pPr>
        <w:keepNext w:val="1"/>
        <w:spacing w:after="10"/>
      </w:pPr>
      <w:r>
        <w:rPr>
          <w:b/>
          <w:bCs/>
        </w:rPr>
        <w:t xml:space="preserve">Grupa przedmiotów: </w:t>
      </w:r>
    </w:p>
    <w:p>
      <w:pPr>
        <w:spacing w:before="20" w:after="190"/>
      </w:pPr>
      <w:r>
        <w:rPr/>
        <w:t xml:space="preserve">Specjalnościowe</w:t>
      </w:r>
    </w:p>
    <w:p>
      <w:pPr>
        <w:keepNext w:val="1"/>
        <w:spacing w:after="10"/>
      </w:pPr>
      <w:r>
        <w:rPr>
          <w:b/>
          <w:bCs/>
        </w:rPr>
        <w:t xml:space="preserve">Kod przedmiotu: </w:t>
      </w:r>
    </w:p>
    <w:p>
      <w:pPr>
        <w:spacing w:before="20" w:after="190"/>
      </w:pPr>
      <w:r>
        <w:rPr/>
        <w:t xml:space="preserve">TR.SIP517</w:t>
      </w:r>
    </w:p>
    <w:p>
      <w:pPr>
        <w:keepNext w:val="1"/>
        <w:spacing w:after="10"/>
      </w:pPr>
      <w:r>
        <w:rPr>
          <w:b/>
          <w:bCs/>
        </w:rPr>
        <w:t xml:space="preserve">Semestr nominalny: </w:t>
      </w:r>
    </w:p>
    <w:p>
      <w:pPr>
        <w:spacing w:before="20" w:after="190"/>
      </w:pPr>
      <w:r>
        <w:rPr/>
        <w:t xml:space="preserve">5 / rok ak. 2017/2018</w:t>
      </w:r>
    </w:p>
    <w:p>
      <w:pPr>
        <w:keepNext w:val="1"/>
        <w:spacing w:after="10"/>
      </w:pPr>
      <w:r>
        <w:rPr>
          <w:b/>
          <w:bCs/>
        </w:rPr>
        <w:t xml:space="preserve">Liczba punktów ECTS: </w:t>
      </w:r>
    </w:p>
    <w:p>
      <w:pPr>
        <w:spacing w:before="20" w:after="190"/>
      </w:pPr>
      <w:r>
        <w:rPr/>
        <w:t xml:space="preserve">2</w:t>
      </w:r>
    </w:p>
    <w:p>
      <w:pPr>
        <w:keepNext w:val="1"/>
        <w:spacing w:after="10"/>
      </w:pPr>
      <w:r>
        <w:rPr>
          <w:b/>
          <w:bCs/>
        </w:rPr>
        <w:t xml:space="preserve">Liczba godzin pracy studenta związanych z osiągnięciem efektów uczenia się: </w:t>
      </w:r>
    </w:p>
    <w:p>
      <w:pPr>
        <w:spacing w:before="20" w:after="190"/>
      </w:pPr>
      <w:r>
        <w:rPr/>
        <w:t xml:space="preserve">60 godz., w tym: praca na wykładach 30 godz., studiowanie literatury przedmiotu 15 godz., przygotowanie się do egzaminu 12 godz., konsultacje 1 godz., udział w egzaminie 2 godz.</w:t>
      </w:r>
    </w:p>
    <w:p>
      <w:pPr>
        <w:keepNext w:val="1"/>
        <w:spacing w:after="10"/>
      </w:pPr>
      <w:r>
        <w:rPr>
          <w:b/>
          <w:bCs/>
        </w:rPr>
        <w:t xml:space="preserve">Liczba punktów ECTS na zajęciach wymagających bezpośredniego udziału nauczycieli akademickich: </w:t>
      </w:r>
    </w:p>
    <w:p>
      <w:pPr>
        <w:spacing w:before="20" w:after="190"/>
      </w:pPr>
      <w:r>
        <w:rPr/>
        <w:t xml:space="preserve">1,5 pkt. ECTS (33 godz., w tym: praca na wykładach 30 godz., udział w egzaminie 2 godz., konsultacje 1 godz.)</w:t>
      </w:r>
    </w:p>
    <w:p>
      <w:pPr>
        <w:keepNext w:val="1"/>
        <w:spacing w:after="10"/>
      </w:pPr>
      <w:r>
        <w:rPr>
          <w:b/>
          <w:bCs/>
        </w:rPr>
        <w:t xml:space="preserve">Język prowadzenia zajęć: </w:t>
      </w:r>
    </w:p>
    <w:p>
      <w:pPr>
        <w:spacing w:before="20" w:after="190"/>
      </w:pPr>
      <w:r>
        <w:rPr/>
        <w:t xml:space="preserve">polski</w:t>
      </w:r>
    </w:p>
    <w:p>
      <w:pPr>
        <w:keepNext w:val="1"/>
        <w:spacing w:after="10"/>
      </w:pPr>
      <w:r>
        <w:rPr>
          <w:b/>
          <w:bCs/>
        </w:rPr>
        <w:t xml:space="preserve">Liczba punktów ECTS, którą student uzyskuje w ramach zajęć o charakterze praktycznym: </w:t>
      </w:r>
    </w:p>
    <w:p>
      <w:pPr>
        <w:spacing w:before="20" w:after="190"/>
      </w:pPr>
      <w:r>
        <w:rPr/>
        <w:t xml:space="preserve">0</w:t>
      </w:r>
    </w:p>
    <w:p>
      <w:pPr>
        <w:keepNext w:val="1"/>
        <w:spacing w:after="10"/>
      </w:pPr>
      <w:r>
        <w:rPr>
          <w:b/>
          <w:bCs/>
        </w:rPr>
        <w:t xml:space="preserve">Formy zajęć i ich wymiar w semestrze: </w:t>
      </w:r>
    </w:p>
    <w:tbl>
      <w:tblGrid>
        <w:gridCol w:w="2200" w:type="dxa"/>
        <w:gridCol w:w="2200" w:type="dxa"/>
      </w:tblGrid>
      <w:tblPr>
        <w:tblW w:w="2500" w:type="auto"/>
        <w:tblBorders>
          <w:top w:val="single" w:sz="0" w:color="FFFFFF"/>
          <w:left w:val="single" w:sz="0" w:color="FFFFFF"/>
          <w:right w:val="single" w:sz="0" w:color="FFFFFF"/>
          <w:bottom w:val="single" w:sz="0" w:color="FFFFFF"/>
          <w:insideH w:val="single" w:sz="0" w:color="FFFFFF"/>
          <w:insideV w:val="single" w:sz="0" w:color="FFFFFF"/>
        </w:tblBorders>
      </w:tblP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Wykład: </w:t>
            </w:r>
          </w:p>
        </w:tc>
        <w:tc>
          <w:tcPr>
            <w:tcW w:w="2200" w:type="dxa"/>
          </w:tcPr>
          <w:p>
            <w:pPr/>
            <w:r>
              <w:rPr/>
              <w:t xml:space="preserve">30h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Ćwiczenia: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Laboratorium: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Projekt: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Lekcje komputerowe: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</w:tbl>
    <w:p/>
    <w:p>
      <w:pPr>
        <w:keepNext w:val="1"/>
        <w:spacing w:after="10"/>
      </w:pPr>
      <w:r>
        <w:rPr>
          <w:b/>
          <w:bCs/>
        </w:rPr>
        <w:t xml:space="preserve">Wymagania wstępne: </w:t>
      </w:r>
    </w:p>
    <w:p>
      <w:pPr>
        <w:spacing w:before="20" w:after="190"/>
      </w:pPr>
      <w:r>
        <w:rPr/>
        <w:t xml:space="preserve">Efekty kształcenia zdobyte przez realizację przedmiotu podstawy inżynierii ruchu</w:t>
      </w:r>
    </w:p>
    <w:p>
      <w:pPr>
        <w:keepNext w:val="1"/>
        <w:spacing w:after="10"/>
      </w:pPr>
      <w:r>
        <w:rPr>
          <w:b/>
          <w:bCs/>
        </w:rPr>
        <w:t xml:space="preserve">Limit liczby studentów: </w:t>
      </w:r>
    </w:p>
    <w:p>
      <w:pPr>
        <w:spacing w:before="20" w:after="190"/>
      </w:pPr>
      <w:r>
        <w:rPr/>
        <w:t xml:space="preserve">bez limitu</w:t>
      </w:r>
    </w:p>
    <w:p>
      <w:pPr>
        <w:keepNext w:val="1"/>
        <w:spacing w:after="10"/>
      </w:pPr>
      <w:r>
        <w:rPr>
          <w:b/>
          <w:bCs/>
        </w:rPr>
        <w:t xml:space="preserve">Cel przedmiotu: </w:t>
      </w:r>
    </w:p>
    <w:p>
      <w:pPr>
        <w:spacing w:before="20" w:after="190"/>
      </w:pPr>
      <w:r>
        <w:rPr/>
        <w:t xml:space="preserve">Przekazanie wiedzy o funkcjach, wymaganiach i zarysie techniki sterowania ruchem kolejowym – w zakresie tradycyjnych urządzeń srk.</w:t>
      </w:r>
    </w:p>
    <w:p>
      <w:pPr>
        <w:keepNext w:val="1"/>
        <w:spacing w:after="10"/>
      </w:pPr>
      <w:r>
        <w:rPr>
          <w:b/>
          <w:bCs/>
        </w:rPr>
        <w:t xml:space="preserve">Treści kształcenia: </w:t>
      </w:r>
    </w:p>
    <w:p>
      <w:pPr>
        <w:spacing w:before="20" w:after="190"/>
      </w:pPr>
      <w:r>
        <w:rPr/>
        <w:t xml:space="preserve">Treść wykładu:
Wiadomości wstępne, ogólne modele sterowania ruchem kolejowym. Ogólny opis funkcji sterowania. Uszczegółowiona klasyfikacja funkcjonalno-techniczna urządzeń srk. Sygnalizacja kolejowa. Plan schematyczny urządzeń srk i zapis zależności. Charakterystyka (funkcje i zarys konstrukcji) urządzeń mechanicznych ręcznych (kluczowych) i pędniowych oraz elektromechanicznych urządzeń blokady stacyjnej i półsamoczynnej blokady liniowej. Charakterystyka (funkcje i ogólna struktura) stacyjnych urządzeń przekaźnikowych. Istotne cechy przekaźników stosowanych w technice srk. Wyposażenie stanowiska operatora elektrycznych (przekaźnikowych i komputerowych) urządzeń srk. Zarys konstrukcji elektrycznych urządzeń zewnętrznych srk (napędy, sygnalizatory). Nastawianie i kontrolowanie stanu zwrotnic i sygnalizatorów. Kontrola zajętości torów i rozjazdów oraz kontrola przejazdu pojazdu szynowego. Charakterystyka funkcjonalna przekaźnikowych urządzeń wewnętrznych (obwodów elektrycznych) o strukturze przebiegowej i geograficznej.
</w:t>
      </w:r>
    </w:p>
    <w:p>
      <w:pPr>
        <w:keepNext w:val="1"/>
        <w:spacing w:after="10"/>
      </w:pPr>
      <w:r>
        <w:rPr>
          <w:b/>
          <w:bCs/>
        </w:rPr>
        <w:t xml:space="preserve">Metody oceny: </w:t>
      </w:r>
    </w:p>
    <w:p>
      <w:pPr>
        <w:spacing w:before="20" w:after="190"/>
      </w:pPr>
      <w:r>
        <w:rPr/>
        <w:t xml:space="preserve">egzamin pisemny.</w:t>
      </w:r>
    </w:p>
    <w:p>
      <w:pPr>
        <w:keepNext w:val="1"/>
        <w:spacing w:after="10"/>
      </w:pPr>
      <w:r>
        <w:rPr>
          <w:b/>
          <w:bCs/>
        </w:rPr>
        <w:t xml:space="preserve">Egzamin: </w:t>
      </w:r>
    </w:p>
    <w:p>
      <w:pPr>
        <w:spacing w:before="20" w:after="190"/>
      </w:pPr>
      <w:r>
        <w:rPr/>
        <w:t xml:space="preserve">tak</w:t>
      </w:r>
    </w:p>
    <w:p>
      <w:pPr>
        <w:keepNext w:val="1"/>
        <w:spacing w:after="10"/>
      </w:pPr>
      <w:r>
        <w:rPr>
          <w:b/>
          <w:bCs/>
        </w:rPr>
        <w:t xml:space="preserve">Literatura: </w:t>
      </w:r>
    </w:p>
    <w:p>
      <w:pPr>
        <w:spacing w:before="20" w:after="190"/>
      </w:pPr>
      <w:r>
        <w:rPr/>
        <w:t xml:space="preserve">Dąbrowa-Bajon M.: Podstawy sterowania ruchem kolejowym, Oficyna Wydawnicza Politechniki Warszawskiej, Warszawa 2007r. 
Dyduch J., Kornaszewski M.: Systemy sterowania ruchem kolejowym Wydawnictwo Politechniki Radomskiej, Radom 2003r.</w:t>
      </w:r>
    </w:p>
    <w:p>
      <w:pPr>
        <w:keepNext w:val="1"/>
        <w:spacing w:after="10"/>
      </w:pPr>
      <w:r>
        <w:rPr>
          <w:b/>
          <w:bCs/>
        </w:rPr>
        <w:t xml:space="preserve">Witryna www przedmiotu: </w:t>
      </w:r>
    </w:p>
    <w:p>
      <w:pPr>
        <w:spacing w:before="20" w:after="190"/>
      </w:pPr>
      <w:r>
        <w:rPr/>
        <w:t xml:space="preserve"> brak</w:t>
      </w:r>
    </w:p>
    <w:p>
      <w:pPr>
        <w:keepNext w:val="1"/>
        <w:spacing w:after="10"/>
      </w:pPr>
      <w:r>
        <w:rPr>
          <w:b/>
          <w:bCs/>
        </w:rPr>
        <w:t xml:space="preserve">Uwagi: </w:t>
      </w:r>
    </w:p>
    <w:p>
      <w:pPr>
        <w:spacing w:before="20" w:after="190"/>
      </w:pPr>
      <w:r>
        <w:rPr/>
        <w:t xml:space="preserve">O ile nie powoduje to zmian w zakresie powiązań danego modułu zajęć z kierunkowymi efektami kształcenia w treściach kształcenia mogą być wprowadzane na bieżąco zmiany związane z uwzględnieniem najnowszych osiągnięć naukowych.</w:t>
      </w:r>
    </w:p>
    <w:p>
      <w:pPr>
        <w:pStyle w:val="Heading2"/>
      </w:pPr>
      <w:bookmarkStart w:id="1" w:name="_Toc1"/>
      <w:r>
        <w:t>Efekty przedmiotowe</w:t>
      </w:r>
      <w:bookmarkEnd w:id="1"/>
    </w:p>
    <w:p>
      <w:pPr>
        <w:pStyle w:val="Heading3"/>
      </w:pPr>
      <w:bookmarkStart w:id="2" w:name="_Toc2"/>
      <w:r>
        <w:t>Profil ogólnoakademicki - wiedza</w:t>
      </w:r>
      <w:bookmarkEnd w:id="2"/>
    </w:p>
    <w:p>
      <w:pPr>
        <w:keepNext w:val="1"/>
        <w:spacing w:after="10"/>
      </w:pPr>
      <w:r>
        <w:rPr>
          <w:b/>
          <w:bCs/>
        </w:rPr>
        <w:t xml:space="preserve">Efekt W01: </w:t>
      </w:r>
    </w:p>
    <w:p>
      <w:pPr/>
      <w:r>
        <w:rPr/>
        <w:t xml:space="preserve">Zna podstawowe pojęcia dotyczące sterowania ruchem kolejowym.  Zna ogólne funkcje sterowania ruchem kolejowym. Zna klasyfikację funkcjonalno-techniczną urządzeń srk. Zna podstawowe trendy rozwojowe w zakresie sterowania ruchem kolejowym.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egz. pisemny - ocena odpowiedzi na otwarte pytania dotyczące zagadnień omawianych na wykładzie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Tr1A_W09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T1A_W04, T1A_W05, T1A_W08, InzA_W03, InzA_W05</w:t>
      </w:r>
    </w:p>
    <w:p>
      <w:pPr>
        <w:keepNext w:val="1"/>
        <w:spacing w:after="10"/>
      </w:pPr>
      <w:r>
        <w:rPr>
          <w:b/>
          <w:bCs/>
        </w:rPr>
        <w:t xml:space="preserve">Efekt W02: </w:t>
      </w:r>
    </w:p>
    <w:p>
      <w:pPr/>
      <w:r>
        <w:rPr/>
        <w:t xml:space="preserve">Zna podstawowe zasady sygnalizacji kolejowej. Zna funkcje, zarys konstrukcji i podstawy działania: - urządzeń mechanicznych ręcznych i pędniowych, - urządzeń blokady stacyjnej, - urządzeń półsamoczynnej blokady liniowej. Zna funkcje i ogólną strukturę stacyjnych urządzeń przekaźnikowych. Zna istotne cechy przekaźników stosowanych w technice srk. Zna podstawowe wyposażenie stanowiska operatora elektrycznych (przekaźnikowych i komputerowych) urządzeń srk. Zna podstawy konstrukcji elektrycznych urządzeń zewnętrznych srk (napędy, sygnalizatory). Zna podstawowe funkcje i rozwiązania przekaźnikowych obwodów: - zależnościowych, - nastawczych zwrotnic i sygnalizatorów. Zna możliwości funkcjonalne oraz podstawy konstrukcji i działania układów: - kontroli zajętości torów i rozjazdów, - kontroli przejazdu pojazdu szynowego.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egz. pisemny - ocena odpowiedzi na otwarte pytania dotyczące zagadnień omawianych na wykładzie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Tr1A_W09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T1A_W04, T1A_W05, T1A_W08, InzA_W03, InzA_W05</w:t>
      </w:r>
    </w:p>
    <w:p>
      <w:pPr>
        <w:keepNext w:val="1"/>
        <w:spacing w:after="10"/>
      </w:pPr>
      <w:r>
        <w:rPr>
          <w:b/>
          <w:bCs/>
        </w:rPr>
        <w:t xml:space="preserve">Efekt W03: </w:t>
      </w:r>
    </w:p>
    <w:p>
      <w:pPr/>
      <w:r>
        <w:rPr/>
        <w:t xml:space="preserve">Zna zakres informacji zawartych w podstawowych dokumentach projektowych urządzeń srk (plan schematyczny i zapis zależności).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egz. pisemny - ocena odpowiedzi na otwarte pytania dotyczące zagadnień omawianych na wykładzie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Tr1A_W12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T1A_W07, T1A_W08, InzA_W02, InzA_W03</w:t>
      </w:r>
    </w:p>
    <w:p>
      <w:pPr>
        <w:pStyle w:val="Heading3"/>
      </w:pPr>
      <w:bookmarkStart w:id="3" w:name="_Toc3"/>
      <w:r>
        <w:t>Profil ogólnoakademicki - umiejętności</w:t>
      </w:r>
      <w:bookmarkEnd w:id="3"/>
    </w:p>
    <w:p>
      <w:pPr>
        <w:keepNext w:val="1"/>
        <w:spacing w:after="10"/>
      </w:pPr>
      <w:r>
        <w:rPr>
          <w:b/>
          <w:bCs/>
        </w:rPr>
        <w:t xml:space="preserve">Efekt U01: </w:t>
      </w:r>
    </w:p>
    <w:p>
      <w:pPr/>
      <w:r>
        <w:rPr/>
        <w:t xml:space="preserve">Potrafi poprawnie używać pojęć dotyczących sterowania ruchem kolejowym.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egz. pisemny - ocena odpowiedzi na otwarte pytania dotyczące zagadnień omawianych na wykładzie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Tr1A_U03, Tr1A_U06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T1A_U02, T1A_U03, T1A_U04, T1A_U05</w:t>
      </w:r>
    </w:p>
    <w:p>
      <w:pPr>
        <w:keepNext w:val="1"/>
        <w:spacing w:after="10"/>
      </w:pPr>
      <w:r>
        <w:rPr>
          <w:b/>
          <w:bCs/>
        </w:rPr>
        <w:t xml:space="preserve">Efekt U02: </w:t>
      </w:r>
    </w:p>
    <w:p>
      <w:pPr/>
      <w:r>
        <w:rPr/>
        <w:t xml:space="preserve">Potrafi zinterpretować zawartość informacyjną podstawowych dokumentów projektu urządzeń srk (plan schematyczny i zapis zależności). Potrafi zinterpretować sygnały przekazywane przez sygnalizator przytorowy.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egz. pisemny - ocena odpowiedzi na otwarte pytania dotyczące zagadnień omawianych na wykładzie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Tr1A_U06, Tr1A_U20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T1A_U05, T1A_U14, InzA_U06</w:t>
      </w:r>
    </w:p>
    <w:p>
      <w:pPr>
        <w:keepNext w:val="1"/>
        <w:spacing w:after="10"/>
      </w:pPr>
      <w:r>
        <w:rPr>
          <w:b/>
          <w:bCs/>
        </w:rPr>
        <w:t xml:space="preserve">Efekt U03: </w:t>
      </w:r>
    </w:p>
    <w:p>
      <w:pPr/>
      <w:r>
        <w:rPr/>
        <w:t xml:space="preserve">Potrafi uzasadnić potrzebą stosowania urządzeń: - mechanicznych ręcznych (kluczowych), - półsamoczynnej blokady liniowej. Potrafi określić zakres informacji niezbędnych do prowadzenia ruchu. Potrafi uzasadnić potrzebę i sposób kontroli niezajętości torów i rozjazdów. Potrafi uzasadnić potrzebę i sposób kontroli przejazdu pojazdu szynowego.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egz. pisemny - ocena odpowiedzi na otwarte pytania dotyczące zagadnień omawianych na wykładzie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Tr1A_U06, Tr1A_U14, Tr1A_U18, Tr1A_U20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T1A_U05, T1A_U10, InzA_U03, T1A_U13, InzA_U05, T1A_U14, InzA_U06</w:t>
      </w:r>
    </w:p>
    <w:p>
      <w:pPr>
        <w:keepNext w:val="1"/>
        <w:spacing w:after="10"/>
      </w:pPr>
      <w:r>
        <w:rPr>
          <w:b/>
          <w:bCs/>
        </w:rPr>
        <w:t xml:space="preserve">Efekt U04: </w:t>
      </w:r>
    </w:p>
    <w:p>
      <w:pPr/>
      <w:r>
        <w:rPr/>
        <w:t xml:space="preserve">Potrafi zinterpretować rozwiązania techniczne i ocenić przydatność funkcji elektrycznych układów (nastawczych, kontrolnych i zależnościowych) urządzeń srk.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egz. pisemny - ocena odpowiedzi na otwarte pytania dotyczące zagadnień omawianych na wykładzie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Tr1A_U06, Tr1A_U18, Tr1A_U22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T1A_U05, T1A_U13, InzA_U05, T1A_U15, InzA_U07</w:t>
      </w:r>
    </w:p>
    <w:p>
      <w:pPr>
        <w:pStyle w:val="Heading3"/>
      </w:pPr>
      <w:bookmarkStart w:id="4" w:name="_Toc4"/>
      <w:r>
        <w:t>Profil ogólnoakademicki - kompetencje społeczne</w:t>
      </w:r>
      <w:bookmarkEnd w:id="4"/>
    </w:p>
    <w:p>
      <w:pPr>
        <w:keepNext w:val="1"/>
        <w:spacing w:after="10"/>
      </w:pPr>
      <w:r>
        <w:rPr>
          <w:b/>
          <w:bCs/>
        </w:rPr>
        <w:t xml:space="preserve">Efekt K01: </w:t>
      </w:r>
    </w:p>
    <w:p>
      <w:pPr/>
      <w:r>
        <w:rPr/>
        <w:t xml:space="preserve">Weryfikuje i uzupełnia swoją znajomość pojęć dotyczących sterowania ruchem kolejowym.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egz. pisemny - ocena odpowiedzi na otwarte pytania dotyczące zagadnień nie omawianych na wykładzie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Tr1A_K01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T1A_K01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0"/>
        <w:szCs w:val="20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2">
    <w:link w:val="Heading2Char"/>
    <w:name w:val="heading 2"/>
    <w:basedOn w:val="Normal"/>
    <w:pPr>
      <w:spacing w:before="40" w:after="190"/>
    </w:pPr>
    <w:rPr>
      <w:sz w:val="34"/>
      <w:szCs w:val="34"/>
      <w:b/>
      <w:bCs/>
    </w:rPr>
  </w:style>
  <w:style w:type="paragraph" w:styleId="Heading3">
    <w:link w:val="Heading3Char"/>
    <w:name w:val="heading 3"/>
    <w:basedOn w:val="Normal"/>
    <w:pPr>
      <w:spacing w:before="40" w:after="190"/>
    </w:pPr>
    <w:rPr>
      <w:sz w:val="26"/>
      <w:szCs w:val="26"/>
      <w:b/>
      <w:bCs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2025-07-09T03:41:25+02:00</dcterms:created>
  <dcterms:modified xsi:type="dcterms:W3CDTF">2025-07-09T03:41:25+02:00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