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2) Praca własna studenta 12, w tym:
a) samodzielne projektowanie - 12,
suma: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suma: 18 godz.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 w laboratorium 15 godzin
b) samodzielna projektowanie 12 godzin,
c) konsultacje i zaliczenie raportu 3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zastosowanie technik komputerowych do projektowania układów elektronicznych, układy elektroniczne.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projektowania, realizacji i badania parametrów podzespołów elektronicznych dla potrzeb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projektowanie, realizacja i badanie wybranych podzespołów elektronicznych typu: specjalizowane źródła napięć (prądów), układy przetwarzania sygnałów analogowych i cyfrowych, implementacja kart pomiarowych w komputerze.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Filipkowski: Układy elektroniczne analogowe i cyfrowe, WNT 2006
U. Tietze, Ch.Schenk: Układy półprzewodnikowe, tł. z niemieckiego, A. Błaszkowski, 1997
M. Tadeusiewicz, St. Hałgas: Komputerowe metody analizy układów analogowych. Teoria i zastosowanie,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PPE_W01: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PPE_U01: </w:t>
      </w:r>
    </w:p>
    <w:p>
      <w:pPr/>
      <w:r>
        <w:rPr/>
        <w:t xml:space="preserve">Potrafi opracować, konstrukcję i przebadać podzespoł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T2A_U17,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PPE_K01: </w:t>
      </w:r>
    </w:p>
    <w:p>
      <w:pPr/>
      <w:r>
        <w:rPr/>
        <w:t xml:space="preserve">Zna formy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2026-10-03T06:40:26+02:00</dcterms:created>
  <dcterms:modified xsi:type="dcterms:W3CDTF">2026-10-03T06:40:26+02:00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