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	wykład -15 godz,
•	projektowanie -30 godz., 
•	konsultacje -2 godz.
2) Praca własna studenta – 
•	obliczenia i opracowanie konstrukcji, wykonanie dokumentacji konstrukcyjnej- 30 godz.,
•	zapoznanie z literaturą 8 godz.,
•	przygotowanie do zaliczenia wykładu 5 godz.
RAZEM 90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 w tym:
•	wykład -15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ECTS- 60 godzin, w tym:
•	obecność podczas projektowania 30 godz.,
•	obliczenia i opracowanie konstrukcji, wykonanie dokumentacji konstrukcyjnej  (poza salą projektową)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Założenia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wykładu na podstawie 2  kolokwiów  (min. 10,5 pkt na 20 możliwych).
Ćwiczenia projektowe : na ocenę z ćwiczeń składają się ocena punktowa zadań wykonywanych w trakcie „klasycznych” zajęć projektowych, b) ocena punktowa zadań wykonanych z wykorzystaniem oprogramowania AutoCAD oraz ocena zadań wykonywanych w Laboratorium PKUP.   \Zaliczenie na podstawie sumy punktów uzyskanych ze wszystkich projektów (min. 15,5 na 30 możliwych) Suma punktów uzyskanych z wykładu i z projektowania (min. 26 pkt. na 50 pkt. Możliwych)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K_U19, K_U22, K_U23, K_U24</w:t>
      </w:r>
    </w:p>
    <w:p>
      <w:pPr>
        <w:spacing w:before="20" w:after="190"/>
      </w:pPr>
      <w:r>
        <w:rPr>
          <w:b/>
          <w:bCs/>
        </w:rPr>
        <w:t xml:space="preserve">Powiązane efekty obszarowe: </w:t>
      </w:r>
      <w:r>
        <w:rPr/>
        <w:t xml:space="preserve">T1A_U01, T1A_U02, T1A_U07, T1A_U16, T1A_U07, T1A_U09, T1A_U16, T1A_U07, T1A_U15, T1A_U14, T1A_U09, T1A_U16</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2026-10-01T21:54:53+02:00</dcterms:created>
  <dcterms:modified xsi:type="dcterms:W3CDTF">2026-10-01T21:54:53+02:00</dcterms:modified>
</cp:coreProperties>
</file>

<file path=docProps/custom.xml><?xml version="1.0" encoding="utf-8"?>
<Properties xmlns="http://schemas.openxmlformats.org/officeDocument/2006/custom-properties" xmlns:vt="http://schemas.openxmlformats.org/officeDocument/2006/docPropsVTypes"/>
</file>