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Lewenstein; mgr inż. Hubert Hawłas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47, w tym:
•	wykład: 15 godz.
•	projekt: 30 godz.
•	konsultacje – 2 godz.
2) Praca własna studenta – 50 godz.
•	przygotowanie do zaliczenia: 10 godz.,
•	opanowanie narzedzi informatycznych - praca własna: 15 godz,
•	przygotowywanie projektu: 25 godz.
 Razem: 97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47, w tym:
•	wykład: 15 godz.
•	projekt: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70 godz, w tym:
•	opanowanie narzędzi informatycznych - praca własna: 15 godz,
•	przygotowywanie projektu: 25 godz.
•	projekt: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Ma pogłębioną wiedzę na temat zasad komputerowego projektowania: układów analogowych,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PZE_W02: </w:t>
      </w:r>
    </w:p>
    <w:p>
      <w:pPr/>
      <w:r>
        <w:rPr/>
        <w:t xml:space="preserve">Ma wiedże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T1A_U08, T1A_U09,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PZE_U02: </w:t>
      </w:r>
    </w:p>
    <w:p>
      <w:pPr/>
      <w:r>
        <w:rPr/>
        <w:t xml:space="preserve">Potrafi wykonać projekt płytki drukowanej w technologii przewlekanej i do płaskiego montażu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2026-10-03T16:15:27+02:00</dcterms:created>
  <dcterms:modified xsi:type="dcterms:W3CDTF">2026-10-03T16:15:27+02:00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