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VII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Wykazanie biegłości w zakresie posługiwania się wiedzą, umiejętnościami i kompetencjami społecznymi, nabytymi w trakcie realizacji studiów i właściwymi dla wybranej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wynikają z charakteru wykonywanej pracy i uzgadniane są opiekunem pracy.Praca dyplomowa inżynierska stanowi samodzielne rozwiązanie przez studenta problemu technicznego o charakterze inżynierskim oraz wykazuje uzyskanie przez niego wiedzy inżynierskiej w zakresie specjalności kształcenia.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Opinia o pracy wydana przez opiekuna oraz recenzja opracowana przez powołanego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polecona przez opiekuna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PDI_W01: </w:t>
      </w:r>
    </w:p>
    <w:p>
      <w:pPr/>
      <w:r>
        <w:rPr/>
        <w:t xml:space="preserve">Ma szczegółową wiedzę na temat wybranego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PDI_U01: </w:t>
      </w:r>
    </w:p>
    <w:p>
      <w:pPr/>
      <w:r>
        <w:rPr/>
        <w:t xml:space="preserve">Umie zrealizować zadanie inzynierskie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K_U07,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T1A_U09, T1A_U07, T1A_U15, T1A_U14</w:t>
      </w:r>
    </w:p>
    <w:p>
      <w:pPr>
        <w:keepNext w:val="1"/>
        <w:spacing w:after="10"/>
      </w:pPr>
      <w:r>
        <w:rPr>
          <w:b/>
          <w:bCs/>
        </w:rPr>
        <w:t xml:space="preserve">Efekt PDI_U02: </w:t>
      </w:r>
    </w:p>
    <w:p>
      <w:pPr/>
      <w:r>
        <w:rPr/>
        <w:t xml:space="preserve">Potrafi opracować dokumentację zrealizowania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T1A_U07, T1A_U15, T1A_U14</w:t>
      </w:r>
    </w:p>
    <w:p>
      <w:pPr>
        <w:keepNext w:val="1"/>
        <w:spacing w:after="10"/>
      </w:pPr>
      <w:r>
        <w:rPr>
          <w:b/>
          <w:bCs/>
        </w:rPr>
        <w:t xml:space="preserve">Efekt PDI_U03: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PDI_K01: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PDI_K02: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2026-10-03T20:34:31+02:00</dcterms:created>
  <dcterms:modified xsi:type="dcterms:W3CDTF">2026-10-03T20:34:31+02:00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