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Multimedialne</w:t>
      </w:r>
    </w:p>
    <w:p>
      <w:pPr>
        <w:keepNext w:val="1"/>
        <w:spacing w:after="10"/>
      </w:pPr>
      <w:r>
        <w:rPr>
          <w:b/>
          <w:bCs/>
        </w:rPr>
        <w:t xml:space="preserve">Koordynator przedmiotu: </w:t>
      </w:r>
    </w:p>
    <w:p>
      <w:pPr>
        <w:spacing w:before="20" w:after="190"/>
      </w:pPr>
      <w:r>
        <w:rPr/>
        <w:t xml:space="preserve">dr inż. Ksawery Szykiedans, mgr inż. Błażej Kabziński, mgr inż. Roman 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UMD</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47 godz. w tym:
•	wykład 15 godz,
•	udział w laboratoriach 30 godz.,
•	konsultacje – 2 godz.
2) Praca własna - 40 godz.
•	przygotowanie do sprawdzianów z wykładu: 10 godz. 
•	przygotowanie do ćwiczeń laboratoryjnych 15 godz. 
•	opracowanie raportów z ćwiczeń laboratoryjnych 15 godz.
RAZEM = 87 godz.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47 godz. w tym:
•	wykład 15 godz,
•	udział w laboratoriach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liczba godzin  -  62 godz. w tym:
•	przygotowanie do ćwiczeń laboratoryjnych 15 godz. 
•	opracowanie raportów z ćwiczeń laboratoryjnych 15 godz.
•	udział w laboratoriach 30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urządzeń precyzyjnych, elektroniki
 i optyki, mechaniki urządzeń precyzyjnych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budową i działaniem zespołów urządzeń multimedialnych, ich parametrami techniczno-eksploatacyjnymi oraz metodyką  projektowania takich urządzeń </w:t>
      </w:r>
    </w:p>
    <w:p>
      <w:pPr>
        <w:keepNext w:val="1"/>
        <w:spacing w:after="10"/>
      </w:pPr>
      <w:r>
        <w:rPr>
          <w:b/>
          <w:bCs/>
        </w:rPr>
        <w:t xml:space="preserve">Treści kształcenia: </w:t>
      </w:r>
    </w:p>
    <w:p>
      <w:pPr>
        <w:spacing w:before="20" w:after="190"/>
      </w:pPr>
      <w:r>
        <w:rPr/>
        <w:t xml:space="preserve">Wykład:
Wprowadzenie do przedmiotu Regulamin przedmiotu,  formy zaliczenia.
Omówienie  treści przedmiotu, metodyka  realizacji wykładu (każde z omawianych na wykładzie urządzeń będzie omówione pod kątem budowy, działania, parametrów, testowania,  kierunków rozwoju).
Ogólne cechy urządzeń multimedialnych,  grupy urządzeń, zagadnienie zgodności elektromagnetycznej.
Skanery do materiałów transparentnych i refleksyjnych. 
Urządzenia identyfikacji biometrycznej. 
Urządzenia do rejestracji obrazu dynamicznego	Cyfrowe kamery wideo – rozwiązania amatorskie i profesjonalne.  Kamery  CCTV i specjalne (internetowe, miniaturowe itd.). Stosowane przetworniki. Nośniki.
Urządzenia zapisu i odczytu na nośnikach magnetycznych	Magnetofony i magnetowidy analogowe i cyfrowe - studyjne i powszechnego użytku. Urządzenia do archiwizacji danych. Stosowane nośniki Dyski twarde; rozwój zespołów, rozwiązania w technologii nano.
Projekcja obrazu statycznego i dynamicznego. Monitory LCD/CRT/plazmowe/HDTV/SEM/OLED. Projektory DLP, LCD.
Systemy opisu barwy,
Metody druku cyfrowego w urządzeniach biurowych. Podstawy analizy barwy: metody opisu barwy,  system  zarządzania barwą CMS, elementy oceny jakości  wydruku, normalizacja  parametrów IQ.
Drukarki laserowe (cztero i jednoprzebiegowe), drukarki natryskowe (także stałoatramentowe), drukarki  termiczne, drukarki fotograficzne, zróżnicowanie barwników stosowanych w drukarkach, cechy  papierów
Zarządzanie profilami barwnymi:	Profil barwny urządzenia. Zarządzenie profilami. Wyznaczanie wspólnych profili barwnych dla skanera, drukarki, monitora i rzutnika. Kalibracja urządzeń
Laboratoria
Skanery	 Profil barwny skanera. Wpływ budowy i typu przetwornika na jakość otrzymanego skanu. Pomiar szumów własnych skanera.
Drukarki laserowe	Budowa, działanie, eksploatacja drukarek laserowych, ocena jakości wydruku
Drukarki termiczne	Budowa, działanie, eksploatacja drukarek termicznych, ocena jakości wydruku
Drukarek atramentowych Budowa, działanie, eksploatacja drukarek laserowych, ocena jakości wydruku
Badanie monitorów 	Badanie porównawcze i kalibracja monitorów LCD i CRT
Badanie kąta widzenia matrycy LCD
Badanie jakości druków dla niewidomych
Badanie jakości odbitek typu proof
</w:t>
      </w:r>
    </w:p>
    <w:p>
      <w:pPr>
        <w:keepNext w:val="1"/>
        <w:spacing w:after="10"/>
      </w:pPr>
      <w:r>
        <w:rPr>
          <w:b/>
          <w:bCs/>
        </w:rPr>
        <w:t xml:space="preserve">Metody oceny: </w:t>
      </w:r>
    </w:p>
    <w:p>
      <w:pPr>
        <w:spacing w:before="20" w:after="190"/>
      </w:pPr>
      <w:r>
        <w:rPr/>
        <w:t xml:space="preserve">Wykład – 2 sprawdziany.
Ćwiczenia laboratoryjne – w ramach zajęć zespoły studenckie wykonują kolejne zadania laboratoryjne, Sprawozdania w postaci raportu z realizacji prac są przedstawiane prowadzącym ćwiczenia  na kolejnych zajęciach laboratoryjnych lub w innym ustalonym z prowadzącym laboratoria terminie. W ramach oceny za dane laboratorium oceniane jest prawidłowość metodologiczna i merytoryczna prowadzenia prac do 2 pkt., raport końcowy (umiejętność sformułowania problemu, przedstawienie sposobu rozwiązania i sformułowanie wniosków) do 3 pkt. Ocena z wykładu stanowi 40% udziału w ocenie końcowej.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Buczyński L.  „Komputerowe Urządzenia peryferyjne”  Annopol, 2003
Buczyński L. ”Skanery i skanowanie” MIKOM, 2005
Bushan B.: “Tribology and Mechanics of Magnetic Storage Devices” Springer Verlag. New York, 1996
Inglis A.F., Luther A.C. “Video Engineering” McGraw-Hill New York, 1996
Jedliński J. “Focusing actuator in CD drive – evaluation of transfer function parameters” 5th Polish-German Mechatronic Workshop 2005 “Trends in Mechatronics” Proceedings. Ed.: A.Pochanke, M.Bodnicki, J.Wierciak. p.82-86.
Kipphan  H. „Handbook of print media“ Springer Verlag Heidelberg, 2002                                                   
Lindner P. Tuma T., Myska M.  „Wielka księga  fotografii cyfrowej” MIKOM,  2004
Mallinson J.C.: “Foundations of Magnetic Recording” Academic Press, Inc., 1987
Marchant A.B. “Optical recording.  Technical Overview” Addison-Wesley Publishing Company, 1990
Mee, D. “Magnetic Recording”. Vol.III
Urbański B. „Magnetofony i gramofony cyfrowe”. WKiŁ Warszawa, 1989
Urbański B.: “Magnetowid”. WNT. Wyd. II  Warszawa, 1995
Watkinson J. “Coding for Digital Recording” Focal Press. London&amp;Boston, 1990
Baza patentowa USA – www.uspto.gov,  informacje internetowe  ze stron producentów sprzętu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UMD_W01: </w:t>
      </w:r>
    </w:p>
    <w:p>
      <w:pPr/>
      <w:r>
        <w:rPr/>
        <w:t xml:space="preserve">Absolwent zna i rozumie budowę i działanie zespołów urządzeń multimedialnych</w:t>
      </w:r>
    </w:p>
    <w:p>
      <w:pPr>
        <w:spacing w:before="60"/>
      </w:pPr>
      <w:r>
        <w:rPr/>
        <w:t xml:space="preserve">Weryfikacja: </w:t>
      </w:r>
    </w:p>
    <w:p>
      <w:pPr>
        <w:spacing w:before="20" w:after="190"/>
      </w:pPr>
      <w:r>
        <w:rPr/>
        <w:t xml:space="preserve">Sprawdzian w czasie wykładu, sprawozdania z zadań laboratoryjnych</w:t>
      </w:r>
    </w:p>
    <w:p>
      <w:pPr>
        <w:spacing w:before="20" w:after="190"/>
      </w:pPr>
      <w:r>
        <w:rPr>
          <w:b/>
          <w:bCs/>
        </w:rPr>
        <w:t xml:space="preserve">Powiązane efekty kierunkowe: </w:t>
      </w:r>
      <w:r>
        <w:rPr/>
        <w:t xml:space="preserve">K_W12, K_W17, K_W19</w:t>
      </w:r>
    </w:p>
    <w:p>
      <w:pPr>
        <w:spacing w:before="20" w:after="190"/>
      </w:pPr>
      <w:r>
        <w:rPr>
          <w:b/>
          <w:bCs/>
        </w:rPr>
        <w:t xml:space="preserve">Powiązane efekty obszarowe: </w:t>
      </w:r>
      <w:r>
        <w:rPr/>
        <w:t xml:space="preserve">T1A_W02, T1A_W05, T1A_W06</w:t>
      </w:r>
    </w:p>
    <w:p>
      <w:pPr>
        <w:pStyle w:val="Heading3"/>
      </w:pPr>
      <w:bookmarkStart w:id="3" w:name="_Toc3"/>
      <w:r>
        <w:t>Profil ogólnoakademicki - umiejętności</w:t>
      </w:r>
      <w:bookmarkEnd w:id="3"/>
    </w:p>
    <w:p>
      <w:pPr>
        <w:keepNext w:val="1"/>
        <w:spacing w:after="10"/>
      </w:pPr>
      <w:r>
        <w:rPr>
          <w:b/>
          <w:bCs/>
        </w:rPr>
        <w:t xml:space="preserve">Efekt UMD_U01: </w:t>
      </w:r>
    </w:p>
    <w:p>
      <w:pPr/>
      <w:r>
        <w:rPr/>
        <w:t xml:space="preserve">Absolwent potrafi przeprowadzić badanie parametrów funkcjonalnych sprzętu multimedialnego, potrafi przeanalizować otrzymane wyniki i przedstawić je w syntetycznej formie.</w:t>
      </w:r>
    </w:p>
    <w:p>
      <w:pPr>
        <w:spacing w:before="60"/>
      </w:pPr>
      <w:r>
        <w:rPr/>
        <w:t xml:space="preserve">Weryfikacja: </w:t>
      </w:r>
    </w:p>
    <w:p>
      <w:pPr>
        <w:spacing w:before="20" w:after="190"/>
      </w:pPr>
      <w:r>
        <w:rPr/>
        <w:t xml:space="preserve">Sprawozdania z zadań laboratoryjnych, ocena przebiegu pracy w laboratorium</w:t>
      </w:r>
    </w:p>
    <w:p>
      <w:pPr>
        <w:spacing w:before="20" w:after="190"/>
      </w:pPr>
      <w:r>
        <w:rPr>
          <w:b/>
          <w:bCs/>
        </w:rPr>
        <w:t xml:space="preserve">Powiązane efekty kierunkowe: </w:t>
      </w:r>
      <w:r>
        <w:rPr/>
        <w:t xml:space="preserve">K_U01, K_U11, K_U16, K_U22, K_U26</w:t>
      </w:r>
    </w:p>
    <w:p>
      <w:pPr>
        <w:spacing w:before="20" w:after="190"/>
      </w:pPr>
      <w:r>
        <w:rPr>
          <w:b/>
          <w:bCs/>
        </w:rPr>
        <w:t xml:space="preserve">Powiązane efekty obszarowe: </w:t>
      </w:r>
      <w:r>
        <w:rPr/>
        <w:t xml:space="preserve">T1A_U01, T1A_U02, T1A_U08, T1A_U09, T1A_U07, T1A_U07, T1A_U15, T1A_U10</w:t>
      </w:r>
    </w:p>
    <w:p>
      <w:pPr>
        <w:pStyle w:val="Heading3"/>
      </w:pPr>
      <w:bookmarkStart w:id="4" w:name="_Toc4"/>
      <w:r>
        <w:t>Profil ogólnoakademicki - kompetencje społeczne</w:t>
      </w:r>
      <w:bookmarkEnd w:id="4"/>
    </w:p>
    <w:p>
      <w:pPr>
        <w:keepNext w:val="1"/>
        <w:spacing w:after="10"/>
      </w:pPr>
      <w:r>
        <w:rPr>
          <w:b/>
          <w:bCs/>
        </w:rPr>
        <w:t xml:space="preserve">Efekt UMD_K01: </w:t>
      </w:r>
    </w:p>
    <w:p>
      <w:pPr/>
      <w:r>
        <w:rPr/>
        <w:t xml:space="preserve">Absolwent potrafi pracować w zespole nad rozwiązaniem postawionego zadania</w:t>
      </w:r>
    </w:p>
    <w:p>
      <w:pPr>
        <w:spacing w:before="60"/>
      </w:pPr>
      <w:r>
        <w:rPr/>
        <w:t xml:space="preserve">Weryfikacja: </w:t>
      </w:r>
    </w:p>
    <w:p>
      <w:pPr>
        <w:spacing w:before="20" w:after="190"/>
      </w:pPr>
      <w:r>
        <w:rPr/>
        <w:t xml:space="preserve">Sprawozdania z zadań laboratoryjnych, ocena przebiegu pracy w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2026-01-15T23:01:18+01:00</dcterms:created>
  <dcterms:modified xsi:type="dcterms:W3CDTF">2026-01-15T23:01:18+01:00</dcterms:modified>
</cp:coreProperties>
</file>

<file path=docProps/custom.xml><?xml version="1.0" encoding="utf-8"?>
<Properties xmlns="http://schemas.openxmlformats.org/officeDocument/2006/custom-properties" xmlns:vt="http://schemas.openxmlformats.org/officeDocument/2006/docPropsVTypes"/>
</file>