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dr inż. 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MRM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i kolokwiach wykładowych
15 h - udział w laboratoriach
15 h - przygotowania do laboratoriów
10 h - przygotowanie sprawozdań z laboratoriów
  2 h - udział w konsultacjach
  6 h - przygotowanie do wykładów
  8 h - bieżąca analiza treści wykładów bezpośrednio po wykładach
  5 h - przygotowanie do  kolokwiów wykładowych
ŁĄCZNIE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PMEM - Podstawy metrologii (wymagane)
SMRM - Sygnały i modulacje  (wymagane)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nieliniowych i szumowych właściwości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TREŚĆ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Generatory sygnałów pomiarowych. Podstawowe metody syntezy sygnałów w.cz. Właściwości generatorów sygnałowych. 
Pomiary przebiegów. 
Zaawansowane pomiary oscyloskopowe. Szerokopasmowe pomiary intensywności przebiegów. Pomiary częstotliwości. Pomiary selektywne (woltomierze wektorowe, heterodynowe, homodynowe). Metody pomiarowej analizy widma. Analizatory widma. Wektorowe analizatory sygnałów. Możliwości i ograniczenia aparatury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Wprowadzenie do pomiarów radiowych urządzeń nadawczych i odbiorczych.
Tendencje rozwojowe. 
LABORATORIA:
Ćwiczenie O: Pomiary oscyloskopowe 
- wykorzystanie technik oscyloskopowych do badań złożonych przebiegów okresowych i impulsowych  .
Ćwiczenie R: Reflektometria czasowa 
- wykorzystanie metod reflektometrii czasowej do badań właściwości obwodów liniowych.
Ćwiczenie W: Analizatory widma
- zapoznanie z podstawowymi właściwościami analizatorów FFT i analizatora heterodynowego.
Ćwiczenie Y: Badania emisji radiowych 
- wykorzystanie analizatora widma do badania sygnałów radiofonicznych, telewizyjnych i emisji sieci komórkowych (w dziedzinie częstotliwości i czasu). 
Ćwiczenie T: Pomiary wektorowe 
- badania właściwości jedno i wielowrotników z wykorzystaniem woltomierza wektorowego i wektorowego analizatora obwodów.</w:t>
      </w:r>
    </w:p>
    <w:p>
      <w:pPr>
        <w:keepNext w:val="1"/>
        <w:spacing w:after="10"/>
      </w:pPr>
      <w:r>
        <w:rPr>
          <w:b/>
          <w:bCs/>
        </w:rPr>
        <w:t xml:space="preserve">Metody oceny: </w:t>
      </w:r>
    </w:p>
    <w:p>
      <w:pPr>
        <w:spacing w:before="20" w:after="190"/>
      </w:pPr>
      <w:r>
        <w:rPr/>
        <w:t xml:space="preserve">Przedmiot jest oceniany na podstawie sumy punktów uzyskanych:
z czterech kolokwiów wykładowych (do 10 pkt za każde kolokwium),
w ramach laboratorium (do 8 pkt za każde z pięciu ćwiczeń).
Warunkiem zaliczenia przedmiotu jest: uzyskanie łącznie co najmniej 41 pkt oraz ponad 6 pkt (łącznie) z pierwszych dwóch  kolokwiów wykładowych i ponad 6 pkt (łącznie) z ostatnich dwóch  kolokwiów wykładowych.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Cichocki, A.J. Fiok, J. Kołakowski, Materiały pomocnicze do przedmiotu Miernictwo radioelektroniczne (slajdy do wykładów i instrukcje do ćwiczeń laboratoryjnych) - oprac. wewn. IR PW (aktualizowane na bieżąco, studenci otrzymują kserokopie materiałów).
Literatura uzupełniająca:
S. Tumański "Technika pomiarowa", WNT 2007.
J. Dusza, G. Gortat, A. Leśniewski "Podstawy miernictwa", Oficyna Wydawnicza PW, 2007 (Wyd.3).
A.W. Scott, R. Frobenius "RF Measurements for Cellular Phones and Wireless Data", John Wiley &amp; Sons, 2008.
B. Galwas "Miernictwo mikrofalowe", WKiŁ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https://studia.elka.pw.edu.pl/priv/14Z/MRM.A/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MRM_W01: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keepNext w:val="1"/>
        <w:spacing w:after="10"/>
      </w:pPr>
      <w:r>
        <w:rPr>
          <w:b/>
          <w:bCs/>
        </w:rPr>
        <w:t xml:space="preserve">Efekt MRM_W02: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efekty kierunkowe: </w:t>
      </w:r>
      <w:r>
        <w:rPr/>
        <w:t xml:space="preserve">K_W07, K_W14</w:t>
      </w:r>
    </w:p>
    <w:p>
      <w:pPr>
        <w:spacing w:before="20" w:after="190"/>
      </w:pPr>
      <w:r>
        <w:rPr>
          <w:b/>
          <w:bCs/>
        </w:rPr>
        <w:t xml:space="preserve">Powiązane efekty obszarowe: </w:t>
      </w:r>
      <w:r>
        <w:rPr/>
        <w:t xml:space="preserve">T1A_W03, T1A_W07, T1A_W03</w:t>
      </w:r>
    </w:p>
    <w:p>
      <w:pPr>
        <w:pStyle w:val="Heading3"/>
      </w:pPr>
      <w:bookmarkStart w:id="3" w:name="_Toc3"/>
      <w:r>
        <w:t>Profil ogólnoakademicki - umiejętności</w:t>
      </w:r>
      <w:bookmarkEnd w:id="3"/>
    </w:p>
    <w:p>
      <w:pPr>
        <w:keepNext w:val="1"/>
        <w:spacing w:after="10"/>
      </w:pPr>
      <w:r>
        <w:rPr>
          <w:b/>
          <w:bCs/>
        </w:rPr>
        <w:t xml:space="preserve">Efekt MRM_U01: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błędów wynikających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K_U11, K_U17</w:t>
      </w:r>
    </w:p>
    <w:p>
      <w:pPr>
        <w:spacing w:before="20" w:after="190"/>
      </w:pPr>
      <w:r>
        <w:rPr>
          <w:b/>
          <w:bCs/>
        </w:rPr>
        <w:t xml:space="preserve">Powiązane efekty obszarowe: </w:t>
      </w:r>
      <w:r>
        <w:rPr/>
        <w:t xml:space="preserve">T1A_U08, T1A_U09, T2A_U11, T1A_U08, T1A_U09</w:t>
      </w:r>
    </w:p>
    <w:p>
      <w:pPr>
        <w:keepNext w:val="1"/>
        <w:spacing w:after="10"/>
      </w:pPr>
      <w:r>
        <w:rPr>
          <w:b/>
          <w:bCs/>
        </w:rPr>
        <w:t xml:space="preserve">Efekt MRM_U02: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K_U09, K_U17, K_U18, K_U21</w:t>
      </w:r>
    </w:p>
    <w:p>
      <w:pPr>
        <w:spacing w:before="20" w:after="190"/>
      </w:pPr>
      <w:r>
        <w:rPr>
          <w:b/>
          <w:bCs/>
        </w:rPr>
        <w:t xml:space="preserve">Powiązane efekty obszarowe: </w:t>
      </w:r>
      <w:r>
        <w:rPr/>
        <w:t xml:space="preserve">T1A_U08, T1A_U09, T1A_U08, T1A_U09, T1A_U09, T1A_U09, T1A_U13</w:t>
      </w:r>
    </w:p>
    <w:p>
      <w:pPr>
        <w:pStyle w:val="Heading3"/>
      </w:pPr>
      <w:bookmarkStart w:id="4" w:name="_Toc4"/>
      <w:r>
        <w:t>Profil ogólnoakademicki - kompetencje społeczne</w:t>
      </w:r>
      <w:bookmarkEnd w:id="4"/>
    </w:p>
    <w:p>
      <w:pPr>
        <w:keepNext w:val="1"/>
        <w:spacing w:after="10"/>
      </w:pPr>
      <w:r>
        <w:rPr>
          <w:b/>
          <w:bCs/>
        </w:rPr>
        <w:t xml:space="preserve">Efekt MRM_K01: </w:t>
      </w:r>
    </w:p>
    <w:p>
      <w:pPr/>
      <w:r>
        <w:rPr/>
        <w:t xml:space="preserve">Potrafi pracować w grupie, przyjmując w niej różne role; potrafi określić priorytety służące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2026-07-08T13:51:51+02:00</dcterms:created>
  <dcterms:modified xsi:type="dcterms:W3CDTF">2026-07-08T13:51:51+02:00</dcterms:modified>
</cp:coreProperties>
</file>

<file path=docProps/custom.xml><?xml version="1.0" encoding="utf-8"?>
<Properties xmlns="http://schemas.openxmlformats.org/officeDocument/2006/custom-properties" xmlns:vt="http://schemas.openxmlformats.org/officeDocument/2006/docPropsVTypes"/>
</file>