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(JA2WR)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Dalsze doskonalenie umiejętności językowych w różnych płaszczyznach: słuchanie, czytanie, struktury gramatyczne, redagowanie tekstów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omawiane są następujące zagadnienia:
1. Czasowniki modalne wyrażające przyzwolenie oraz konieczność (doradzenie, rekomendacja): can, must, have to, should, ought to
2. Mowa zależna i następstwo czasów
3. Transformacje zdań
4. Okresy warunkowe typu 0, 1, 2, 3 oraz tzw. "mixed"
5. Łączniki typowe dla okresów warunkowych (if, unless, as long as, even ...though etc.)
6. Wyrażenia frazowe (ang. phrasal verbs)
7. Ćwiczenia z wielokrotnym wyborem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JA3WR_W01: </w:t>
      </w:r>
    </w:p>
    <w:p>
      <w:pPr/>
      <w:r>
        <w:rPr/>
        <w:t xml:space="preserve">ma podstawową znajomość bardziej zaawansowanych struktur gramatycznych stosowanych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prac pisemnych i testu modułowego na koniec semestru. 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JA3WR_U01: </w:t>
      </w:r>
    </w:p>
    <w:p>
      <w:pPr/>
      <w:r>
        <w:rPr/>
        <w:t xml:space="preserve">potrafi zadawać pytania oraz udzielać odpowiedzi na konkretny temat, co ma prowadzić do wymiany myśli i dyskusji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2026-10-21T13:59:37+02:00</dcterms:created>
  <dcterms:modified xsi:type="dcterms:W3CDTF">2026-10-21T13:59:37+02:00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