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spotkania seminaryjne
  5 h - konsultacje z opiekunem związane z przygotowaniem prezentacji
20 h - merytoryczne przygotowanie referatu
10 h - przygotowanie prezentacji
  5 h - przygotowanie sprawozdania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- Pracownia problemowa 2 (wymagane)
PDRM - Pracownia dyplomowa 1 (zalecane)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 (z uwzględnieniem jej walorów estetycznych i dostosowaniem do poziomu przygotowania odbiorców)
- wygłoszenia referatu,
- napisania krótkiego podsumowania,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.https://studia.elka.pw.edu.pl/priv/14Z/SD2M.A/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seminaryjnej, potrafi bronić swego stanowiska,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p>
      <w:pPr>
        <w:keepNext w:val="1"/>
        <w:spacing w:after="10"/>
      </w:pPr>
      <w:r>
        <w:rPr>
          <w:b/>
          <w:bCs/>
        </w:rPr>
        <w:t xml:space="preserve">Efekt SDi_K02: </w:t>
      </w:r>
    </w:p>
    <w:p>
      <w:pPr/>
      <w:r>
        <w:rPr/>
        <w:t xml:space="preserve">potrafi przedstawić w zrozumiały sposób najnowsze osiągnięcia w zakresie tematyki pracy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referatu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2026-03-20T03:04:31+01:00</dcterms:created>
  <dcterms:modified xsi:type="dcterms:W3CDTF">2026-03-20T03:04:31+01:00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