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Laboratory of Applied Biotechnology   </w:t>
      </w:r>
    </w:p>
    <w:p>
      <w:pPr>
        <w:keepNext w:val="1"/>
        <w:spacing w:after="10"/>
      </w:pPr>
      <w:r>
        <w:rPr>
          <w:b/>
          <w:bCs/>
        </w:rPr>
        <w:t xml:space="preserve">Koordynator przedmiotu: </w:t>
      </w:r>
    </w:p>
    <w:p>
      <w:pPr>
        <w:spacing w:before="20" w:after="190"/>
      </w:pPr>
      <w:r>
        <w:rPr/>
        <w:t xml:space="preserve">dr hab. inż. Michał Chudy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laboratorium – 45h 
2.	zapoznanie się z literaturą niezbędną do opracowania zagadnienia projektowego – 15h
3.	przygotowanie projektu i wygłoszenie referatu - 20
Razem nakład pracy studenta: 45h + 15h +20h= 85h,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45h, w tym:
a)	obecność na laboratorium – 45h 
b)	wygłoszenie referatów – 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obejmują pomiary, prowadzenie procesów związane z wykorzystaniem wybranych technik laboratoryjnych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Treści kształcenia: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Metody oceny: </w:t>
      </w:r>
    </w:p>
    <w:p>
      <w:pPr>
        <w:spacing w:before="20" w:after="190"/>
      </w:pPr>
      <w:r>
        <w:rPr/>
        <w:t xml:space="preserve">average  of  partial  marks  obtained  by  the  students  for each laboratory module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nowoczesne sposoby prowadzenia procesów biotechnologicznych i ich kontroli z wykorzystaniem odpowiedniej aparatury kontrolno-pomiarowej</w:t>
      </w:r>
    </w:p>
    <w:p>
      <w:pPr>
        <w:spacing w:before="60"/>
      </w:pPr>
      <w:r>
        <w:rPr/>
        <w:t xml:space="preserve">Weryfikacja: </w:t>
      </w:r>
    </w:p>
    <w:p>
      <w:pPr>
        <w:spacing w:before="20" w:after="190"/>
      </w:pPr>
      <w:r>
        <w:rPr/>
        <w:t xml:space="preserve">zaliczenie – na podstawie pracy laboratoryjnej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T2A_W03,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zależności od realizowanego modułu potrafi po konsultacjach z opiekunem tematu/modułu zaproponować w jez. angielskim tok prowadzenia procesu/pomiarów oraz przeprowadzić eksperymenty pozwalające na rozwiązanie postawionego problemu</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K_U01, K_U02, K_U03 , K_U04, K_U08, K_U13</w:t>
      </w:r>
    </w:p>
    <w:p>
      <w:pPr>
        <w:spacing w:before="20" w:after="190"/>
      </w:pPr>
      <w:r>
        <w:rPr>
          <w:b/>
          <w:bCs/>
        </w:rPr>
        <w:t xml:space="preserve">Powiązane efekty obszarowe: </w:t>
      </w:r>
      <w:r>
        <w:rPr/>
        <w:t xml:space="preserve">T2A_U01, T2A_U05, T2A_U10, T2A_U02, T2A_U03, T2A_U06, T2A_U01, T2A_U03, T2A_U06, T2A_U02, T2A_U03, T2A_U06, T2A_U05, T2A_U08, T2A_U09, T2A_U11</w:t>
      </w:r>
    </w:p>
    <w:p>
      <w:pPr>
        <w:keepNext w:val="1"/>
        <w:spacing w:after="10"/>
      </w:pPr>
      <w:r>
        <w:rPr>
          <w:b/>
          <w:bCs/>
        </w:rPr>
        <w:t xml:space="preserve">Efekt U02: </w:t>
      </w:r>
    </w:p>
    <w:p>
      <w:pPr/>
      <w:r>
        <w:rPr/>
        <w:t xml:space="preserve">posiada umiejętność korzystania z anglojęzycznych źródeł literaturowych oraz zasobów internetowych w celu pogłębienia wiedzy dotyczącej realizowanej tematyki </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K_U01, K_U02, K_U03 , K_U04</w:t>
      </w:r>
    </w:p>
    <w:p>
      <w:pPr>
        <w:spacing w:before="20" w:after="190"/>
      </w:pPr>
      <w:r>
        <w:rPr>
          <w:b/>
          <w:bCs/>
        </w:rPr>
        <w:t xml:space="preserve">Powiązane efekty obszarowe: </w:t>
      </w:r>
      <w:r>
        <w:rPr/>
        <w:t xml:space="preserve">T2A_U01, T2A_U05, T2A_U10, T2A_U02, T2A_U03, T2A_U06, T2A_U01, T2A_U03, T2A_U06, T2A_U02, T2A_U03, T2A_U06</w:t>
      </w:r>
    </w:p>
    <w:p>
      <w:pPr>
        <w:keepNext w:val="1"/>
        <w:spacing w:after="10"/>
      </w:pPr>
      <w:r>
        <w:rPr>
          <w:b/>
          <w:bCs/>
        </w:rPr>
        <w:t xml:space="preserve">Efekt U03: </w:t>
      </w:r>
    </w:p>
    <w:p>
      <w:pPr/>
      <w:r>
        <w:rPr/>
        <w:t xml:space="preserve">potrafi zapoznać się samodzielnie z wybranymi zagadnieniami związanymi z zagadnieniem wskazanym przez prowadzącego/opiekuna oraz krytycznie interpretować uzyskane wyniki eksperymentalne w przygotowanym w języku angielskim raporcie z badań</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K_U01, K_U02, K_U03 , K_U04, K_U09, K_U12</w:t>
      </w:r>
    </w:p>
    <w:p>
      <w:pPr>
        <w:spacing w:before="20" w:after="190"/>
      </w:pPr>
      <w:r>
        <w:rPr>
          <w:b/>
          <w:bCs/>
        </w:rPr>
        <w:t xml:space="preserve">Powiązane efekty obszarowe: </w:t>
      </w:r>
      <w:r>
        <w:rPr/>
        <w:t xml:space="preserve">T2A_U01, T2A_U05, T2A_U10, T2A_U02, T2A_U03, T2A_U06, T2A_U01, T2A_U03, T2A_U06, T2A_U02, T2A_U03, T2A_U06, T2A_U05, T2A_U08, T2A_U09, T2A_U10, T2A_U10, T2A_U11</w:t>
      </w:r>
    </w:p>
    <w:p>
      <w:pPr>
        <w:keepNext w:val="1"/>
        <w:spacing w:after="10"/>
      </w:pPr>
      <w:r>
        <w:rPr>
          <w:b/>
          <w:bCs/>
        </w:rPr>
        <w:t xml:space="preserve">Efekt U04: </w:t>
      </w:r>
    </w:p>
    <w:p>
      <w:pPr/>
      <w:r>
        <w:rPr/>
        <w:t xml:space="preserve">w pracy eksperymentalnej potrafi stosownie do potrzeb wykorzystać nowoczesną aparaturę laboratoryjną (bioreaktory, inkubatory, mikroskopy etc.) </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K_U01, K_U02, K_U03 , K_U04, K_U18, K_U19</w:t>
      </w:r>
    </w:p>
    <w:p>
      <w:pPr>
        <w:spacing w:before="20" w:after="190"/>
      </w:pPr>
      <w:r>
        <w:rPr>
          <w:b/>
          <w:bCs/>
        </w:rPr>
        <w:t xml:space="preserve">Powiązane efekty obszarowe: </w:t>
      </w:r>
      <w:r>
        <w:rPr/>
        <w:t xml:space="preserve">T2A_U01, T2A_U05, T2A_U10, T2A_U02, T2A_U03, T2A_U06, T2A_U01, T2A_U03, T2A_U06, T2A_U02, T2A_U03, T2A_U06, T2A_U14, T2A_U16, T2A_U18,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w sposób kreatywny rozwiązywać problemy z zakresu prowadzenia i kontroli opracowywanego procesu biotechnologicznego</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2026-10-03T05:50:44+02:00</dcterms:created>
  <dcterms:modified xsi:type="dcterms:W3CDTF">2026-10-03T05:50:44+02:00</dcterms:modified>
</cp:coreProperties>
</file>

<file path=docProps/custom.xml><?xml version="1.0" encoding="utf-8"?>
<Properties xmlns="http://schemas.openxmlformats.org/officeDocument/2006/custom-properties" xmlns:vt="http://schemas.openxmlformats.org/officeDocument/2006/docPropsVTypes"/>
</file>