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KGWiAG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trzech relacji z realizacji pracy dyplomowej - 45 h 
Udział w zajęciach seminaryjnych - 15 h
Prezentacja celu i głównych punktów realizacji pracy inżynierskiej - 15 h
Dyskusja w grupie n.t. prezentacji i realizacji tematu pracy dyplomowej - 30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 pkt ECTS - liczba godzin kontaktowych - 35 godz.
a) udział w seminarium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125 h = 4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na poprzedzających sześciu semestrach studiów pierwszego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Kontrola postępów w przygotowaniu pracy dyplomowej - inżynierskiej: teorii i wykonania eksperymentu.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celu pracy dyplomowej, głównej tezy pracy, dowodu tezy i wniosków zamieszczonych w pracy dyplomowej - inżynierskiej wieńczącej pierwszy stopień studiów. Udział w seminariach po wygłoszeniu referatów wprowadzających przez ich uczestników.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przez prowadzącego i uczestników seminarium formy, treści referatu i wniosków końcowych.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Uczestnik seminarium przy wygłaszaniu swego referatu podaje wykorzystane pozycje literatury.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GK.SIK710_W1: </w:t>
      </w:r>
    </w:p>
    <w:p>
      <w:pPr/>
      <w:r>
        <w:rPr/>
        <w:t xml:space="preserve">potrafi pozyskiwać informacje z literatury na temat zasad opracowania prac dyplomowych oraz związane z tematyką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2026-07-29T20:39:09+02:00</dcterms:created>
  <dcterms:modified xsi:type="dcterms:W3CDTF">2026-07-29T20:39:09+02:00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