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prof. nzw. dr hab. inż. Krystyna Czarnecka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obecność na ćwiczeniach projektowych 16
przygotowanie do zajęć 10
studiowanie literatury 10
wykonanie projektu 30
przygotowanie do zaliczenia 10
Razem nakład pracy studenta 92 godzin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obecność na ćwiczeniach projektowych 16
Razem 32 godzin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16
przygotowanie do zajęć 10
studiowanie literatury 10
wykonanie projektu 30
Razem nakład pracy studenta 66 godzin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podstawy katastru, elementy prawa cywilnego i administracyjnego, gospodarka nieruchomościami, zasady planowania przestrzennego.
Obecność na ćwiczeniach projektowych jest obowiązkowa - trzykrotna nieobecność nieusprawiedliwiona na ćwiczeniach w ciągu semestru powoduje nie zaliczenie ćwiczeń. Nieobecność na ćwiczeniach wymaga uzupełnienia ćwiczenia w terminie uzgodnionym z prowadzącym ćwiczenia.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Podstawowe definicje i pojęcia związane z prawami do nieruchomości. Uwarunkowania prawne gospodarowania przestrzennego. Metodyka wyceny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ĆWICZENIA PROJ.:
Analiza unormowań planistycznych dla potrzeb określenia możliwości inwestycyjnych gruntów. Przeprowadzenie badań rynku nieruchomości oraz zgromadzenie danych dla potrzeb wyceny nieruchomości w celu określenia odszkodowania i opłaty planistycznej z tytułu wprowadzenia (zmiany) miejscowego planu zagospodarowania przestrzennego. Wykonanie projektu operatu szacunkowego w podejściu porównawczym metodami porównywania parami i korygowania ceny średniej. </w:t>
      </w:r>
    </w:p>
    <w:p>
      <w:pPr>
        <w:keepNext w:val="1"/>
        <w:spacing w:after="10"/>
      </w:pPr>
      <w:r>
        <w:rPr>
          <w:b/>
          <w:bCs/>
        </w:rPr>
        <w:t xml:space="preserve">Metody oceny: </w:t>
      </w:r>
    </w:p>
    <w:p>
      <w:pPr>
        <w:spacing w:before="20" w:after="190"/>
      </w:pPr>
      <w:r>
        <w:rPr/>
        <w:t xml:space="preserve">Przedmiot obejmuje dwie formy zajęć: wykłady i ćwiczenia projektowe. Warunkiem zaliczenia ćwiczeń projektowych jest wykonanie wszystkich tematów/projektów przewidzianych programem zajęć oraz pozytywna ocena ze sprawozdania. Formę i zakres sprawozdania z wykonanego tematu/projektu określa prowadzący ćwiczenia. Zaliczenie wykładu odbywa się w formie pisemnej na podstawie dwóch kolokwiów. Zaliczenie ćwiczeń projektowych jest warunkiem koniecznym zaliczenia przedmiotu.
Ocenę łączną z przedmiotu ustala się w przedziale: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Dydenko J. (red.), Szacowanie nieruchomości. Rzeczoznawstwo majątkowe, LEX Grupa Wolters Kluwer, Warszawa.
2. Horoszko M., Pęchorzewski D. (red.), Gospodarka nieruchomościami. Komentarz. C.H.Beck, Warszawa.
3. Źróbek S., Źróbek R., Kuryj J., Gospodarka nieruchomościami z komentarzem do wybranych procedur. Wydawnictwo GALL, Katowice.
4. Cymerman R., Hopfer A., System, zasady i procedury wyceny nieruchomości. PFSRM, Warszawa.
5. Prystupa M., Wycena nieruchomości przy zastosowaniu podejścia porównawczego. PFSRM, Warszawa.
Podstawowe przepisy prawne:
1. Ustawa z dnia 21 sierpnia 1997 r. o gospodarce nieruchomościami (tj. Dz.U. z 2014 r., poz. 518 z późn. zm.).
2. Ustawa z dnia 23 kwietnia 1964 r. Kodeks cywilny (tj. Dz.U. z 2014 r., poz. 121 z późn. zm.).
3. Ustawa z dnia 24 czerwca 1994 r. o własności lokali (tj. Dz.U. z 2000 r. Nr 80, poz. 903, z późn zm.).
4. Ustawa z dnia 15 grudnia 2000 r. o spółdzielniach mieszkaniowych ( tj. Dz.U. z 2003 r. Nr 119, poz. 1116 z późn. zm.).
5. Ustawa z dnia 27 marca 2003 r. o planowaniu i zagospodarowaniu przestrzennym (Dz.U. z 2003 r. Nr 80, poz. 717 z późn. zm.).
6. Ustawa z dnia 6 lipca 1982 r. o księgach wieczystych i hipotece (tj. Dz.U. z 2001 r. Nr 124, poz. 1361 z późn. zm.).
7. Ustawa z dnia 28 września 1991 r. o lasach (tj. Dz.U. z 2005 r. Nr 45, poz. 435 z późn. zm.).
8. Ustawa z dnia 19 października 1991 r. o gospodarowaniu nieruchomościami rolnymi Skarbu Państwa (tj. Dz.U. z 2007 r., Nr 231, poz. 1700 z późn. zm.).
9. Ustawa z dnia 3 lutego 1995 r. o ochronie gruntów rolnych i leśnych (tj. Dz.U. z 2004 r. Nr 121, poz. 1266 z późn. zm.).
10. Rozporządzenie Ministra Rozwoju Regionalnego i Budownictwa z dnia 29 marca 2001 r. w sprawie ewidencji gruntów i budynków (Dz.U. 2001 r. Nr 38 poz. 454).
11. Rozporządzenie Rady Ministrów z dnia 21 września 2004 r. w sprawie wyceny nieruchomości i sporządzania operatu szacunkowego (Dz.U. z 2004 r. Nr 207, poz. 2109).
12. Rozporządzenie Rady Ministrów z dnia 27 września 2005 r. zmieniające rozporządzenie w sprawie wyceny nieruchomości i sporządzania operatu szacunkowego (Dz.U. z 2005 r. Nr 196, poz. 1628).
13. Rozporządzenie Rady Ministrów z dnia 14 lipca 2011 r. zmieniające rozporządzenie w sprawie wyceny nieruchomości i sporządzania operatu szacunkowego (Dz.U. 2011 nr 165 poz. 985).
Uzupełniające przepisy prawne:
1. Ustawa z dnia 8 marca 1990 r. o samorządzie gminnym (tj. Dz.U. z 2001 r. Nr 142, poz. 1591 z późn. zm.).
2. Ustawa z dnia 15 marca 2002 r. o ustroju miasta stołecznego Warszawy ( Dz. U. z 2002 r. Nr 41, poz. 361 z późn. zm.).
</w:t>
      </w:r>
    </w:p>
    <w:p>
      <w:pPr>
        <w:keepNext w:val="1"/>
        <w:spacing w:after="10"/>
      </w:pPr>
      <w:r>
        <w:rPr>
          <w:b/>
          <w:bCs/>
        </w:rPr>
        <w:t xml:space="preserve">Witryna www przedmiotu: </w:t>
      </w:r>
    </w:p>
    <w:p>
      <w:pPr>
        <w:spacing w:before="20" w:after="190"/>
      </w:pPr>
      <w:r>
        <w:rPr/>
        <w:t xml:space="preserve">http://www.kgpinsp.gik.pw.edu.pl/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Przygotowanie i obrona projektu operatu szacunkowego.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Nabywa umiejętności pracy indywidualnej i w zespole poprzez realizację zadań projektowych obejmujących interdyscyplinarną wiedzę.</w:t>
      </w:r>
    </w:p>
    <w:p>
      <w:pPr>
        <w:spacing w:before="60"/>
      </w:pPr>
      <w:r>
        <w:rPr/>
        <w:t xml:space="preserve">Weryfikacja: </w:t>
      </w:r>
    </w:p>
    <w:p>
      <w:pPr>
        <w:spacing w:before="20" w:after="190"/>
      </w:pPr>
      <w:r>
        <w:rPr/>
        <w:t xml:space="preserve">Zaliczenie w formie pisemnej wykładu oraz ocena i obrona projektu operatu szacunkowego.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2026-10-01T05:54:06+02:00</dcterms:created>
  <dcterms:modified xsi:type="dcterms:W3CDTF">2026-10-01T05:54:06+02:00</dcterms:modified>
</cp:coreProperties>
</file>

<file path=docProps/custom.xml><?xml version="1.0" encoding="utf-8"?>
<Properties xmlns="http://schemas.openxmlformats.org/officeDocument/2006/custom-properties" xmlns:vt="http://schemas.openxmlformats.org/officeDocument/2006/docPropsVTypes"/>
</file>