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Jolanta Kwiatkowska-Malina,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(- udział w wykładach: 8 x 2 godz. = 16 godz.,
 - udział w konsultacjach: 6 x 1 godz. = 6 godz. (zakładamy, że student korzysta z co trzecich konsultacji), 
- przygotowanie do zaliczenia: 20 godz. 
- udział w kolokwium (zaliczenie) 2 x 2 godz =4 godz.
 Łączny nakład pracy studenta wynosi zatem 46 godz.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(- udział w wykładach: 8 x 2 =16 godz.
 -udział w konsultacjach 5 x 1 = 5 godz.(przyjmuje się, że student uczestniczy w co trzecich konsultacjach)
Nakład pracy związany z zajęciami wymagającymi bezpośredniego udziału nauczyciela wynosi zatem 21 godz., co odpowiada 1 punktowi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Podstawy gleboznawstwa, Ochrona środowiska, Ekologia,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monitoringu i oceny jakości stanu środowiska przyrodniczego. Charakterystyka poważnych awarii. Struktura i rola organizacyjna Państwowego Monitoringu Środowiska oraz Zintegrowanego monitoringu środowiska przyrodniczego.Gospodarka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systemu monitoringu stanu środowiska przyrodniczego. Charakterystyka poważnych awarii. Państwowa Inspekcja Ochrony Środowiska i jej rola w tworzeniu Monitoringu Środowiska. Struktura organizacyjna Państwowego Monitoringu Środowiska. Podsystemy pomiarowo-kontrolne związane z przeciwdziałaniem nadzwyczajnym zagrożeniom środowiska. Monitoring stanu wód powierzchniowych (rzeki, jeziora, wody przybrzeżne, wody zbiorników zaporowych). Monitoring stanu wód podziemnych. Monitoring Bałtyku. Monitoring powierzchni ziemi w tym gleb i odpadów. Monitoring powietrza atmosferycznego. Monitoring hałasu. Monitoring przyrody. Monitoring promieniowania jonizującego i pól elektromagnetycznych. Organizacja systemu informatycznego Państwowego Monitoringu Środowiska. Lokalne systemy monitoringu stanu środowiska. Zintegrowany monitoring środowiska przyrodniczego. Gospodarka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Program Państwowego Monitoringu Środowiska na lata 2016-2020. Bib. Monit. Środowiska, PIOŚ-GIOŚ
Wniosek dotyczący Dyrektywy Parlamentu Europejskiego i Rady ustanawiająca ramy dla ochrony gleb oraz zmieniającej dyrektywę 2004/35/WE, Bruksela, 22.9.2006, KOM(2006) 232 wersja ostateczna, 2006/0086 (COD) 
Kostrzewski A., Pawłowski L. (red.). Główne problemy monitoringu w Polsce. PAN „Człowiek a środowisko”. Zeszyty Naukowe 20, Politechnika Lubelska 1997
Kwiatkowska-Malina J. Monitoring środowiska przyrodniczego. Oficyna Wyd. PW, Warszawa 2012 
Sikorska-Maykowska M., Krogulec E. Projektowanie monitoringu wód podziemnych i powierzchniowych dla obszarów chronionych. Współczesne problemy hydrogeologii, tom VIII. WIND, Wrocław, 1995
Ustawa - Prawo ochrony środowiska, (Dz.U.2001.100.1085, z późn. zm.)
Ustawa o planowaniu i zagospodarowaniu przestrzennym (Dz.U.2003.80.717)
Ustawa o odpadach (Dz.U.2001.62.628; tekst jednolity Dz.U.2007.39.251)
Ustawa o ochronie przyrody (Dz.U.2004.92.880)
Ustawa o ochronie gruntów rolnych i leśnych (tekst jedn. Dz.U. 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Rozporządzenie Ministra Środowiska z dnia 9 września 2002 r. w sprawie standardów jakości gleby oraz standardów jakości ziemi (Dz.U. Nr 165, poz. 1359). 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dotyczącą skali zagrożeń naturalnych i antropogenicznych środowiska przyrodniczego w Polsce i na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ze specjalistycznej literatury, baz danych i innych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określić cechy zasobów środowiska przyrodniczego mające wpływ na ich wartość w danej lokalizacji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integrować pozyskane informacje a w szczególności dotyczące stanu środowiska, dokonywać ich interpretacji,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biegle wykorzystuje literaturę specjalistyczną oraz inne opracowania w języku polskim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czyta w języku angielskim ze zrozumieniem teksty naukowe oraz potrafi je interpretować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wskazać właściwe przeznaczenie obszaru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U8: </w:t>
      </w:r>
    </w:p>
    <w:p>
      <w:pPr/>
      <w:r>
        <w:rPr/>
        <w:t xml:space="preserve">potrafi integrować pozyskane informacje z różnych źródeł, dokonywać ich interpretacji, a także wyciągać wnioski oraz formułować i uzasadniać opinie w zakresie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współpracować i pracować w zespole o różnej specjalności i podejmować wspólne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zaliczone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2026-10-02T17:36:48+02:00</dcterms:created>
  <dcterms:modified xsi:type="dcterms:W3CDTF">2026-10-02T17:36:48+02:00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