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przygotowanie analizy urbanistycznej (praca własna)- 30h
przygotowanie projektu danego terenu (praca własna)- 35h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analizy urbanistycznej (praca własna)- 30h
przygotowanie projektu danego terenu (praca własna)- 35h
Razem 110h = 3,7p.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zespo?u mieszkaniowego"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niezb?dnej wiedzy zwi?zanej z post?powaniem administracyjnym w przypadku inwestycji na obszarze nieobj?tym miejscowym planem zagospodarowania przestrzennego oraz praktycznych umiej?tno?ci wykonania analizy urbanistycznej okre?laj?cej zasady dobrego s?siedztwa dla konkretnego terenu inwestycji, a tak?e ï¿½ w oparciu o ni? ï¿½ przedstawienia projektu zabudowy i zagospodarowania danego terenu i oceny ekonomicznej zaplanowanej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sytuacyjo-wysoko?ciowej, w skali 1: 500, o powierzchni ok. 2 hektarï¿½w, dla ktï¿½rego nie by? uchwalony miejscowy planu zagospodarowania przestrzennego, w celu okre?lenia potencjalnej ch?onno?ci inwestycyjnej terenu inwestycji. 
Przygotowanie analizy urbanistycznej obszaru w skali 1:2000, na podstawie sporz?dzonej inwentaryzacji urbanistycznej, zgodnie z wymogami prawa, w tym: wyznaczenie obszaru analizy, okre?lenie prawnych uwarunkowa? zabudowy terenu planowanej inwestycji, okre?lenie funkcji, gabarytï¿½w i uk?adu zabudowy w granicach obszaru analizy. 
Opracowanie warunkï¿½w zabudowy dla terenu inwestycji w postaci tekstu i rysunku.
Korekta koncepcji zabudowy i zagospodarowania terenu inwestycji, w skali 1:500, zgodnie z opracowanymi warunkami zabudowy oraz warunkami technicznymi jakim powinny odpowiada? budynki i ich usytuowanie, obliczenie parametrï¿½w i wska?nikï¿½w okre?laj?cych ch?onno?? inwestycyjn? terenu, na podstawie schematyczne opracowanych rzutï¿½w kondygnacji i wizualizacji aksonometrycznej lub perspektywicznej planowanej zabudowy.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si? na podstawie wykonanej w grupach analizy urbanistycznej oraz koncepcji zagospodarowania przestrzennego danego terenu. Ocenie podlega poprawno?? przeprowadzonej analizy urbanistycznej, walory urbanistyczne zaprojektowanej przez studentï¿½w koncepcji, jej zgodno?? z przepisami oraz kompletno??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Kszta?towanie zespo?ï¿½w mieszkaniowych, Arkady, Warszawa 1985. Chmielewski J.M. (red.): Niska intensywna zabudowa mieszkaniowa, Katedra Urbanistyki i Gospodarki Przestrzennej, Wydzia?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przyk?ady, przepisy, TUP Oddzia? w W-wie, Warszawa 2000. Lynch K.: The Image of the City, The MIT Press, Massachusetts and London 1960. Rozporz?dzenie Ministra Infrastruktury z dnia 12 kwietnia 2002r. w sprawie warunkï¿½w technicznych, jakim powinny odpowiada? budynki i ich usytuowanie, Dz.U.02.75.690 z pï¿½?n. zmianami. Rozporz?dzenie Ministra Infrastruktury z dnia 26 sierpnia 2003r. w sprawie sposobu ustalania wymaga? dotycz?cych nowej zabudowy i zagospodarowania terenu w przypadku miejscowego planu zagospodarowania terenu, Dz.U.03.164.1588. Szmidt B.: ?ad przestrzeni, Pa?stwowy Instytut Wydawniczy, Warszawa 1981. Szolginia W.: Estetyka miasta, Arkady, Warszawa 1981. Szolginia W.: ?ad przestrzenny w zespole mieszkaniowym, Instytut Gospodarki Przestrzennej i Komunalnej, Warszawa 1987. Ustawa z dnia 27 marca 2003r. o planowaniu i zagospodarowaniu przestrzennym, Dz.U.03.80.717 z pï¿½?n. zmianami. Wallis A.: Miasto i przestrze?, Pa?stwowe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 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T1A_W04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K_W25: </w:t>
      </w:r>
    </w:p>
    <w:p>
      <w:pPr/>
      <w:r>
        <w:rPr/>
        <w:t xml:space="preserve">ma wiedzę dot.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T1A_W04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T1A_W07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projektuT1A_U01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pracować zespołowo, w terminie kończy zajęcia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terminieT1A_U02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umie wykorzystać przepisy prawne dot.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projektuT1A_U05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T1A_U03, T1A_U16, T1A_U14, T1A_U15
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projektuS1A_U03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do przykładów i praktyk zagranicznychT1A_K01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społecznymT1A_K02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projekcieT1A_K04, T1A_K03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zespoleT1A_K06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projektowegoT1A_K07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K_K09: </w:t>
      </w:r>
    </w:p>
    <w:p>
      <w:pPr/>
      <w:r>
        <w:rPr/>
        <w:t xml:space="preserve">wyczuwa kontekst społeczny w urbanistyce;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projektowegoT1A_K07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2026-07-28T08:13:35+02:00</dcterms:created>
  <dcterms:modified xsi:type="dcterms:W3CDTF">2026-07-28T08:13:35+02:00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