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udział w wykładach - 16 godzin,
b) udział w konsultacjach - 5 godzin,
c) obecność na zaliczeniu - 2 godziny.
2) Praca własna studenta -  27 godzin, w tym:
a) zapoznanie się ze wskazaną literaturą i praca samodzielna na platformie nauczania internetowego - 15 godzin,
b) przygotowanie do zaliczenia - 12 - godzin,
Razem nakład pracy studenta - 50 godzin - 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 godziny, w tym:
a) udział w wykładach - 16 godzin,
b) udział w konsultacjach - 5 godzin
c) obecność na zaliczeniu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 
Dokumentacja budowy, dziennik budowy, dokumentacja geodezyjna (operaty geodezyjne z prac wykonanych na terenie budowy). 
Realizacja geodezyjna obiektu inżynierskiego zgodnie z zapisami prawa budowlanego. 
Pomiary kontrolne konstrukcji.
Inwentaryzacja branżowa budowli inżynierskich.
Inwentaryzacja sieci uzbrojenia technicznego terenu. 
Inwentaryzacja powykonawcza.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 .USTAWA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podstawowych aktów prawnych i instrukcji technicznych dotyczących geodezyjnej obsługi inwestycji –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Znajomość specyfiki geodezyjnych pomiarów realizacyjnych i kontrolnych.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Elementarna wiedza z zakresu pozyskiwania informacji o terenie na potrzeby projektowania inwestycji budowlanych. Zna zasady aktualizacji mapy zasadniczej i tworzenia map do celów prawnych i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Elementarna wiedzę z zakresu geodezyjnego opracowania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Elementarna wiedza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Wiedzę z zakresu geodezyjnego opracowania projektów budowlanych, projektowania osnów realizacyjnych i przygotowywania szkiców dokumentacyjnych.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W7: </w:t>
      </w:r>
    </w:p>
    <w:p>
      <w:pPr/>
      <w:r>
        <w:rPr/>
        <w:t xml:space="preserve">Podstawowa wiedza na temat metod tyczenia punktów osiowych obiektów inżynierskich i sposobów oszacowania wymaganej dokładności tyczenia a także dokładności uzyskanego wyniku.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zna podstawy prawne geodezyjnej obsługi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2026-10-02T13:08:53+02:00</dcterms:created>
  <dcterms:modified xsi:type="dcterms:W3CDTF">2026-10-02T13:08:53+02:00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