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SIK.214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70 (udział w wykładach: 15 x 3 godz. = 45 godz., udział w konsultacjach: 5 x 1 godz. = 5 godz., przygotowanie do egzaminu i uczestnictwo w egzaminie: 18 godz. + 2 godz. = 20 godz. Łączny nakład pracy studenta wynosi 70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52 (udział w wykłdach: 15 x 3 godz. = 45 godz., udział w konsultacjach: 5vx 1 godz. = 5 godz. uczestnictwo w egzaminie: 2 godz. Nakład pracy studenta w zajęciach wymagających bezpośredniego udziału nauczyciela akademickiego w w zajęciach wynosi 52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(przygotowanie do egzaminu = 18 godz.,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orientacja w prezentacji zjawisk społecznych i gospodarczych za pomocą danych statystycznych.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Zapoznanie studentów z procesami demograficznymi i podstawowymi zadaniami i zakresami statystyki publicznej</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Program Badań Statystycznych Statystyki Publicznej
16. Rejestry urzędowe: REGON, TERYT
17. Zasoby informacyjne statystyki publicznej
18.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7 - 9 pytań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Rozwój miast w Polsce. Raport wprowadzający MRR opracowany na potrzeby przygotowania przeglądu OECD krajowej polityki miejskiej w Polsce, 2010, MRR, Warszawa 
Liszewski S. (red.), 2008, Geografia urbanistyczna, Wydawnictwo Uniwersytetu Łódzkiego, Łódź.
Wrona J., Rek J., 2006, Podstawy geografii ekonomicznej. PWE, Warszawa.
Węcławowicz G., Bański J., Degórski M., Komornicki T., Korcelli P., Śleszyński P., 2006, Przestrzenne zagospodarowanie Polski na początku XXI wieku. PAN, IG i PZ , Monografie tom 6, Warszawa. 
Domański R. 2004, Geografia ekonomiczna Ujęcie dynamiczne. PWN, Warszawa.
Eurostat Regional Yearbook 2014, 2014, EUROSTAT
Informator GUS, Główny Urząd Statystyczny, Warszawa 2014
Statystycznie mówiąc, Główny Urząd Statystyczny, Warszawa 2013
Prognoza ludności na lata 2014-2050, Główny Urząd Statystyczny, Warszawa 2014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W02: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
      </w:r>
    </w:p>
    <w:p>
      <w:pPr>
        <w:keepNext w:val="1"/>
        <w:spacing w:after="10"/>
      </w:pPr>
      <w:r>
        <w:rPr>
          <w:b/>
          <w:bCs/>
        </w:rPr>
        <w:t xml:space="preserve">Efekt W01: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U01: </w:t>
      </w:r>
    </w:p>
    <w:p>
      <w:pPr/>
      <w:r>
        <w:rPr/>
        <w:t xml:space="preserve">potrafi interpretować mapy społeczno-gospdoarcze,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interpretować zróżnicowania przestrzenne zjawisk gospodarczych i społecznych, ma śwaidomość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pStyle w:val="Heading3"/>
      </w:pPr>
      <w:bookmarkStart w:id="5" w:name="_Toc5"/>
      <w:r>
        <w:t>Profil ogólnoakademicki - kompetencje społeczne</w:t>
      </w:r>
      <w:bookmarkEnd w:id="5"/>
    </w:p>
    <w:p>
      <w:pPr>
        <w:keepNext w:val="1"/>
        <w:spacing w:after="10"/>
      </w:pPr>
      <w:r>
        <w:rPr>
          <w:b/>
          <w:bCs/>
        </w:rPr>
        <w:t xml:space="preserve">Efekt S01: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p>
      <w:pPr>
        <w:keepNext w:val="1"/>
        <w:spacing w:after="10"/>
      </w:pPr>
      <w:r>
        <w:rPr>
          <w:b/>
          <w:bCs/>
        </w:rPr>
        <w:t xml:space="preserve">Efekt K01: </w:t>
      </w:r>
    </w:p>
    <w:p>
      <w:pPr/>
      <w:r>
        <w:rPr/>
        <w:t xml:space="preserve">rozumiejąc zmienność i dynamikę zjawisk i procesów w przestrzeni geograficznej widzi potrzebę systematycznej aktualizacji i poszerzania wiedzy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K02: </w:t>
      </w:r>
    </w:p>
    <w:p>
      <w:pPr/>
      <w:r>
        <w:rPr/>
        <w:t xml:space="preserve">rozumie złożoność efektów i konsekwencji działań w przestrzeni, widzi potrzebę ochrony podstawowych wartości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2026-10-02T10:42:03+02:00</dcterms:created>
  <dcterms:modified xsi:type="dcterms:W3CDTF">2026-10-02T10:42:03+02:00</dcterms:modified>
</cp:coreProperties>
</file>

<file path=docProps/custom.xml><?xml version="1.0" encoding="utf-8"?>
<Properties xmlns="http://schemas.openxmlformats.org/officeDocument/2006/custom-properties" xmlns:vt="http://schemas.openxmlformats.org/officeDocument/2006/docPropsVTypes"/>
</file>