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15 x 1 godz. =15 godz.,
 - udział w zajęciach projektowych: 15 x 1 godz. = 15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8 godz. 
- przygotowanie do egzaminu i obecność na egzaminie: 8 godz. + 2 godz. = 10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1 godz. =15 godz.,
- udział w zajęciach projektowych: 15 x 1 godz. = 15 godz., 
- udział w konsultacjach związanych z realizacją projektu: 5 x 1 godz. = 5 godz. 
- udział w egzaminie 2 godz. 
Nakład pracy związany z zajęciami wymagającymi bezpośredniego udziału nauczyciela wynosi zatem 37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1 godz. = 15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8 godz.
 Łączny nakład pracy studenta wynosi zatem 56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oceny oddziaływania na środowisko dla obszaru testowego.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 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9 listopada 2004 r. w sprawie określenia rodzajów przedsięwzięć mogących znacząco oddziaływać na środowisko oraz szczegółowych uwarunkowań związanych z kwalifikowaniem przedsięwzięcia do sporządzenia raportu o oddziaływaniu na środowisko (Dz.U. Nr 257, poz. 2573, z późn. zm.)
Rozporządzenie RM z dnia 9 listopada 2010r. w sprawie przedsięwzięć mogących znacząco oddziaływać na środowisko (Dz.U. Nr 213 poz.1397) – obowiązuje od dn. 15 listopada 2010 r.</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U4: </w:t>
      </w:r>
    </w:p>
    <w:p>
      <w:pPr/>
      <w:r>
        <w:rPr/>
        <w:t xml:space="preserve">potrafi zaplanować i wykonać zadania badawcze pod kierunkiem opiekuna naukowego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ma świadomość zawodową społecznej odpowiedzialności przy ocenie oddziaływania na środowisko przedsięwzięć/planów w podejmowaniu decyzji w zakresie planowania przestrzennego prowadzonego w różnych skalach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interdyscyplinarnym zespole i podejmować wspólne decyzje projektowe </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2026-10-03T08:12:41+02:00</dcterms:created>
  <dcterms:modified xsi:type="dcterms:W3CDTF">2026-10-03T08:12:41+02:00</dcterms:modified>
</cp:coreProperties>
</file>

<file path=docProps/custom.xml><?xml version="1.0" encoding="utf-8"?>
<Properties xmlns="http://schemas.openxmlformats.org/officeDocument/2006/custom-properties" xmlns:vt="http://schemas.openxmlformats.org/officeDocument/2006/docPropsVTypes"/>
</file>