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30h,
udział w konsultacjach	                          2h 
przygotowanie do egzaminu 
i obecność na nim:		  	                20h
Razem nakład pracy studenta:		        52h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udział w konsultacjach	                          2h 
obecność na egzaminie	                          2h
Razem nakład pracy studenta:		        34h = 1,3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Wiedza w zakresie zaawansowanych technik pozyskiwania obrazów lotniczych, satelitarnych ,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1.	Wpływ oświetlenia słonecznego i atmosfery na fotografowanie powierzchni Ziemi
1.1	Budowa atmosfery Ziemi
1.2	Promieniowanie słoneczne i jego transmisja przez atmosferę Ziemi
1.3	Oświetlenie powierzchni Ziemi
1.4	Właściwości optyczne atmosfery. Mgiełka atmosferyczna
1.5	Rozkład wpływu warunków oświetlenia i stanu atmosfery w polu widzenia kamery
1.6	Właściwości odbiciowe obiektów na powierzchni Ziemi
2.	Analogowa kamera lotnicza i jej podzespoły
2.1	Klasyfikacja technicznych środków obrazowania powierzchni Ziemi
2.2	Charakterystyka ogólna lotniczych kamer topograficznych i ich zespołów
2.3	Migawki kamer lotniczych
2.4	Ładownik kamery. Wypłaszczanie filmu w kamerze
2.5	Systemy kompensacji rozmazania obrazu. Kamery FMC
2.6	Przyrządy sterujące pracą kamery. Cykl pracy kamery
2.7	Podwieszenia kamer lotniczych. 
2.8	Przegląd współczesnych analogowych kamer lotniczych
3.	Lotnicza kamera cyfrowa
3.1	Podstawowy obrazowania cyfrowego. Scalone analizatory obrazu – CCD
3.2	Zalety obrazowania cyfrowego
3.3	Koncepcje rozwiązań konstrukcyjnych lotniczych kamer cyfrowych
3.4	Wielkoformatowe kamery cyfrowe
3.4.1	Kamera DMC (z matrycą CCD)
3.4.2	Kamera UltraCam (z matrycą CCD)
3.4.3	Kamera ADS40 (skaner elektrooptyczny z linijką CCD)
3.5	Średnioformatowe cyfrowe kamery fotogrametryczne
3.6	Inne lotnicze kamery cyfrowe
4.	Obiektyw kamery lotniczej
4.1	Elementy geometryczne obiektywu. Realizacja rzutu środkowego
4.2	Transmisja energii świetlnej przez obiektyw
4.3	Ogniskowa obiektywu a odległość obrazowa kamery
4.4	Filtry optyczne w fotografii lotniczej
4.5	Zdolność rozdzielcza obiektywu
5.	Geometria wewnętrzna i kalibracja kamer
5.1	Elementy orientacji wewnętrznej kamery. Dystorsja obiektywu
5.2	Kalibracja kamer
6.	Jakość współczesnych zdjęć lotniczych
6.1	Jakość współczesnych analogowych zdjęć lotniczych
6.2	Jakość cyfrowych zdjęć lotniczych
6.3	Wymiar piksela a wykrycie, interpretacja  i identyfikacja obiektu
7.	Projektowanie topograficznych zdjęć lotniczych dla realizacji zadań pomiarowych
7.1	Realizacja lotu fotogrametrycznego
7.2	Systemy zarządzania misją fotolotniczą oparte na GPS
7.3	Pomiar elementów orientacji kamery w locie. Integracja GPS/INS
8.	Rynek zdjęć lotniczych. Stan pokrycia kraju zdjęciami lotniczymi
9.	Fotografowanie rozpoznawcze
9.1	Techniki niefotograficzne obrazowania powierzchni Ziemi
9.2	Technika skanowania
10.	Obrazowanie satelitarne w zakresie optycznym - podstawy i obrazowanie średniej rozdzielczości
10.1	Rozwój obrazowania satelitarnego
10.2	Podstawy obrazowania satelitarnego
10.3	Koncepcja obrazowania stereoskopowego
10.4	System LANDSAT
10.5	System SPOT
10.6	System RapidEye
11.	Obrazowanie satelitarne w zakresie optycznym o bardzo dużej rozdzielczości (VHRS)
11.1	Systemy satelitarne o bardzo dużej rozdzielczości (VHRS) obrazujące w zakresie optycznym
11.2	Perspektywy obrazowania satelitarnego
11.3	Bezzałogowe platformy stratosferyczne – HALE UAV
12.	Obrazowanie w zakresie mikrofalowym (radarowym): z pułapu lotniczego i satelitarnego
12.1	Lotnicze systemy obrazowania mikrofalowego
12.2	Satelitarne systemy obrazowania mikrofalowego
12.3	Interferometria radarowa (InSAR) – podstawy, produkty. Misja SRTM.
12.4	Perspektywy obrazowania mikrofalowego
13.	Lotniczy skaning laserowy (LIDAR)
</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GK.SMK110_w-1: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GK.SMK110_w-2: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GK.SMK110_w-3: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GK.SMK110_w-4: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GK.SMK110_u-1: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GK.SMK110_u-2: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GK.SMK110_u-3: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T2A_U08, T2A_U10, T2A_U17</w:t>
      </w:r>
    </w:p>
    <w:p>
      <w:pPr>
        <w:keepNext w:val="1"/>
        <w:spacing w:after="10"/>
      </w:pPr>
      <w:r>
        <w:rPr>
          <w:b/>
          <w:bCs/>
        </w:rPr>
        <w:t xml:space="preserve">Efekt GK.SMK110_u-4: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GK.SMK110_u-5: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pStyle w:val="Heading3"/>
      </w:pPr>
      <w:bookmarkStart w:id="4" w:name="_Toc4"/>
      <w:r>
        <w:t>Profil ogólnoakademicki - kompetencje społeczne</w:t>
      </w:r>
      <w:bookmarkEnd w:id="4"/>
    </w:p>
    <w:p>
      <w:pPr>
        <w:keepNext w:val="1"/>
        <w:spacing w:after="10"/>
      </w:pPr>
      <w:r>
        <w:rPr>
          <w:b/>
          <w:bCs/>
        </w:rPr>
        <w:t xml:space="preserve">Efekt GK.SMK110_k-1: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2026-10-02T12:03:32+02:00</dcterms:created>
  <dcterms:modified xsi:type="dcterms:W3CDTF">2026-10-02T12:03:32+02:00</dcterms:modified>
</cp:coreProperties>
</file>

<file path=docProps/custom.xml><?xml version="1.0" encoding="utf-8"?>
<Properties xmlns="http://schemas.openxmlformats.org/officeDocument/2006/custom-properties" xmlns:vt="http://schemas.openxmlformats.org/officeDocument/2006/docPropsVTypes"/>
</file>