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własności intelektualnej</w:t>
      </w:r>
    </w:p>
    <w:p>
      <w:pPr>
        <w:keepNext w:val="1"/>
        <w:spacing w:after="10"/>
      </w:pPr>
      <w:r>
        <w:rPr>
          <w:b/>
          <w:bCs/>
        </w:rPr>
        <w:t xml:space="preserve">Koordynator przedmiotu: </w:t>
      </w:r>
    </w:p>
    <w:p>
      <w:pPr>
        <w:spacing w:before="20" w:after="190"/>
      </w:pPr>
      <w:r>
        <w:rPr/>
        <w:t xml:space="preserve">dr Agnieszka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Liczba punktów ECTS na zajęciach wymagających bezpośredniego udziału nauczycieli akademickich: </w:t>
      </w:r>
    </w:p>
    <w:p>
      <w:pPr>
        <w:spacing w:before="20" w:after="190"/>
      </w:pPr>
      <w:r>
        <w:rPr/>
        <w:t xml:space="preserve">1.	godziny kontaktowe – 15 h; w tym
a.	obecność na ćwiczeniach – 15 h
2.	przygotowanie do ćwiczeń – 10 h
3.	przygotowanie do sprawdzianów – 10 h
4.	zapoznanie się z literaturą – 10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jest zapoznanie studentów z aktualnym stanem prawnym w zakresie prawa własności intelektualnej w Polsce oraz Unii Europejskiej. Przedmiot ćwiczeń obejmuje przede wszystkim problematykę stricte prawną - m.in. kwestie dzieła, wynalazku, znaku towarowego, wzoru przemysłowego, gospodarczego znaczenia przedmiotów prawa własności intelektualnej oraz - co jest nowością w polskim systemie prawnym - ochrony informacji. Takie ukształtowanie programu zajęć jest konieczne ze względu na wzrastające gospodarcze znaczenie przedmiotów prawa własności intelektualnej, w tym w szczególności informacji. Problemy te pozostaną głównymi punktami zainteresowań w czasie prowadzonych ćwiczeń. W trakcie zajęć należy zaakcentować elementy cywilistyczne prawa własności intelektualnej, w tym problematykę prawa własności oraz innych praw rzeczowych, gospodarczego wykorzystania przedmiotów prawa własności intelektualnej. W trakcie zajęć nie może zostać pominięta problematyka praw pracowniczych w prawie własności intelektualnej. Przedmiot zajęć obejmuje, oprócz problematyki ściśle cywilistycznej, również kwestie poziomu ochrony zapewnianej przedmiotom prawa własności intelektualnej na gruncie prawa międzynarodowego, ze szczególnym uwzględnieniem prawa Unii Europejskiej.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1. Przedmiot prawa własności intelektualnej. Dzieło, wynalazek, znak towarowy, informacja. Podstawowe założenia i zasady prawa własności intelektualnej. 
2. Pojęcie dzieła. Twórca. Współautorstwo dzieła.
3. Prawa osobiste i majątkowe twórcy, jego obowiązki. Rozporządzanie prawem do dzieła. Obrót gospodarczy. Licencje. 
4. Własność i inne prawa rzeczowe do dzieła. Dozwolony użytek publiczny i prywatny. 
5. Odpowiedzialność cywilna za naruszenie praw do dzieła. Odpowiedzialność karna. 
6. Specyficzne elementy w prawie autorskim - programy komputerowe, Internet, bazy danych, wizerunek, prawa pokrewne. Ochrona prawa autorskiego na gruncie prawa międzynarodowego.
7. Wynalazek. Procedura zgłoszeniowa w Urzędzie Patentowym. Patent – prawa i obowiązki wynikające z patentu. Wygaśnięcie patentu, unieważnienie patentu. 
8. Znak towarowy – procedura zgłoszeniowa. Prawa i obowiązki wynikające z udzielonego prawa ochronnego. Czas trwania prawa ochronnego. Oznaczenie geograficzne.
9. Rozporządzanie przedmiotami prawa własności przemysłowej. Obrót gospodarczy. Licencje. Własność i inne prawa do wynalazku, znaku towarowego, wzoru użytkowego, wzoru przemysłowego. Odpowiedzialność cywilna i karna za naruszenie prawa do znaku towarowego, wynalazku, wzoru użytkowego, wzoru przemysłowego. Ochrona prawa do wynalazku, znaku towarowego na gruncie prawa międzynarodowego. 
10. Prawo własności intelektualnej w stosunkach pracowniczych, w instytucjach naukowych. Problematyka prac dyplomowych.
</w:t>
      </w:r>
    </w:p>
    <w:p>
      <w:pPr>
        <w:keepNext w:val="1"/>
        <w:spacing w:after="10"/>
      </w:pPr>
      <w:r>
        <w:rPr>
          <w:b/>
          <w:bCs/>
        </w:rPr>
        <w:t xml:space="preserve">Metody oceny: </w:t>
      </w:r>
    </w:p>
    <w:p>
      <w:pPr>
        <w:spacing w:before="20" w:after="190"/>
      </w:pPr>
      <w:r>
        <w:rPr/>
        <w:t xml:space="preserve">Zaliczenie na ocenę.
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Nowińska, U. Promińska, M. du Vall: „Prawo własności przemysłowej”, LexisNexis 2010 – wybrane rozdziały;
2) E. Nowińska, U. Promińska,  K. Szczepanowska-Kozłowska „Własnośc przemysłowa i jej ochrona”,  LexisNexis 2014
3)  R. Markiewicz, J. Barta: Prawo autorskie i prawa pokrewne. Komentarz. Wyd. V, Wolters Kluwer 2011
Literatura uzupełniająca:
1. R. Markiewicz, J. Barta: Prawo autorskie i prawa pokrewne. Wolters Kluwer 2014,
2. E. Nowińska,  K. Szczepanowska-Kozłowska “System Prawa Handlowego. Tom 3. Prawo własności przemysłowej” C.H.Beck 2015
3. R. Markiewicz, J. Barta: Prawo autorskie. T. 2 Umowy międzynarodowe i prawo Unii Europejskiej, wyd. 5 zm. rozszerzone.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i rozumie podstawowe pojęcia i zasady z zakresu ochrony własności przemysłowej i prawa autorskiego; potrafi korzystać z zasobów informacji patentowej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ma umiejętność samokształcenia się</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K_U06, K_U13</w:t>
      </w:r>
    </w:p>
    <w:p>
      <w:pPr>
        <w:spacing w:before="20" w:after="190"/>
      </w:pPr>
      <w:r>
        <w:rPr>
          <w:b/>
          <w:bCs/>
        </w:rPr>
        <w:t xml:space="preserve">Powiązane efekty obszarowe: </w:t>
      </w:r>
      <w:r>
        <w:rPr/>
        <w:t xml:space="preserve">, ,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ma świadomość ważności i rozumie pozatechniczne aspekty i skutki działalności inżynierskiej, w tym jej wpływu na środowisko, i związanej z tym odpowiedzialności za podejmowane decyzje</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2026-07-28T13:34:48+02:00</dcterms:created>
  <dcterms:modified xsi:type="dcterms:W3CDTF">2026-07-28T13:34:48+02:00</dcterms:modified>
</cp:coreProperties>
</file>

<file path=docProps/custom.xml><?xml version="1.0" encoding="utf-8"?>
<Properties xmlns="http://schemas.openxmlformats.org/officeDocument/2006/custom-properties" xmlns:vt="http://schemas.openxmlformats.org/officeDocument/2006/docPropsVTypes"/>
</file>