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
przygotowanie do ćwiczeń - 15 godz.,
zapoznanie się ze wskazaną literaturą - 15 godz.,
napisanie programu komputerowego i jego weryfikacja (poza ćwiczeniami) - 10 godz.,
przygotowanie do zaliczenia - 15 godz.,
Razem 102 godz.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
Razem 47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napisanie programu komputerowego i jego weryfikacja (poza ćwiczeniami) - 10 godz.,
Razem 55 godz. co odpowiada 2,2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
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kolejnych ćwiczeń (przed zajęciami) i omówienie przez studenta wykonanego ćwiczenia praktycznego (po zajęciach)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GP.SIK110_W1: </w:t>
      </w:r>
    </w:p>
    <w:p>
      <w:pPr/>
      <w:r>
        <w:rPr/>
        <w:t xml:space="preserve">zna elementarne metody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GP.SIK110_U1: </w:t>
      </w:r>
    </w:p>
    <w:p>
      <w:pPr/>
      <w:r>
        <w:rPr/>
        <w:t xml:space="preserve">potrafi uzasadnić rachunkowo podstawę przyjętych założeń projektowych dla rozwoju przestrzennego konkretnego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odpowiedzialności za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2026-03-21T13:56:50+01:00</dcterms:created>
  <dcterms:modified xsi:type="dcterms:W3CDTF">2026-03-21T13:56:50+01:00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