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-25 godz. , w tym:
a) konsultacje - 25 godz. ;
2) Praca własna studenta - 100 godz. , w tym:
a) wykonanie zadań projektowych, inżynierskich lub badawczych: 60 godz.;
b) samodzielne studia literatury: 10 godz. ;
c) samodzielne wykonanie dokumentacji przeprowadzonych opracowań: 30 godz.
Suma: 125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25, w tym:
a) konsultacje, wprowadzenia laboratoryjne, bieżąca kontrola postępu wykonania pracy - 25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115 godz., w tym:
a) wykonanie zadań projektowych, inżynierskich lub badawczych: 60 godz.;
b) samodzielne wykonanie dokumentacji przeprowadzonych opracowań: 30 godz.
c) konsultacje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podstawnej znajomości i umiejętność stosowania matematyki, fizyki, mechaniki, elektroniki, form zapisu w projektowaniu w inżynierii biomedycznej, wytworzenia urządzeń biomedycznych,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inżynierii biomedycznej.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inżynierii biomedycznej.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PP_2st_W01: </w:t>
      </w:r>
    </w:p>
    <w:p>
      <w:pPr/>
      <w:r>
        <w:rPr/>
        <w:t xml:space="preserve">Ma wiedzę z zagadnień szczegółowych z zakresu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T2A_U10, T2A_U12, InzA_U02, InzA_U05,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InzA_K01, T2A_K05, InzA_K01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2026-10-01T20:10:11+02:00</dcterms:created>
  <dcterms:modified xsi:type="dcterms:W3CDTF">2026-10-01T20:10:11+02:00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