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specjalności lub wyznaczona osoba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Seminarium: 25
Przygotowanie wystąpień: 25
Razem: 50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Seminarium: 25
Razem: 25 (1 ECTS)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wystąpień: 25
Wystąpienia w ramach seminarium: 2
Razem: 27 (1 ECTS)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wybrany temat pracy dyplomowej inzynierskiej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Uzupełnienie wiedzy na temat zasad dokumentacji projektu inżynierskiego i zasad ochrony własności intelektualnej. Praktyczne sprawdzenie umiejętności prezentacji założeń i wyników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składowe pracy dyplomowej inżynierskiej; zasady wykorzystania w pracy źródeł; podstawowe informacje z zakresu ochrony własności intelektualnej.
Prezentacja założeń pracy dyplomowej oraz wybranego etapu realizacji pracy. Dyskusje nad prezentacjami innych członków grupy.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 własnych oraz ocena z udziału w dyskusjach na temat innych wystąpień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SD_W01: </w:t>
      </w:r>
    </w:p>
    <w:p>
      <w:pPr/>
      <w:r>
        <w:rPr/>
        <w:t xml:space="preserve">Zna zasady opracowywania pracy dyplomowej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2025-06-29T07:52:59+02:00</dcterms:created>
  <dcterms:modified xsi:type="dcterms:W3CDTF">2025-06-29T07:52:59+02:00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