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Materiały inteligentne - właściwości i zastosowanie 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Anna Krztoń-Maziopa 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Technologia Chemiczna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2 / rok ak. 2014/2015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1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1.	godziny kontaktowe 20h, w tym:
a)	obecność na wykładach -15h,
b)	obecność na konsultacjach -5h,
2.	Zapoznanie się z literaturą, przygotowanie do egzaminu i obecność na egzaminie- 10h
Razem nakład pracy studenta: 20h + 10h = 30h, co odpowiada 1 punktowi ECTS.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1.	obecność na wykładach – 15h,
2.	konsultacje – 5h 
Razem: 20h, co odpowiada 1 punktowi ECTS.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Planowane zajęcia nie mają charakteru praktycznego (0 punktów ECTS).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 Celem  przedmiotu  jest  zapoznanie  studentów  z  charakterem  chemicznym, 
właściwościami,  metodami  badań  i  zastosowaniami  tak  zwanych  materiałów 
inteligentnych. Omawiane zagadnienia obejmują następujące grupy materiałów: 
materiały  polimerowe  i  kompozyty,  metale  i  stopy  oraz  wybrane  tworzywa 
ceramiczne. 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Wprowadzenie: ogólna charakterystyka materiałów inteligentnych, podział 
i  obszary  zastosowań  oraz  perspektywy  rozwoju.  Charakterystyka 
poszczególnych typów materiałów inteligentnych takich jak: 
1.  Materiały  zmieniające  zabarwienie:  efekt  foto-,  termo-    i 
elektrochromowy. Przykłady materiałów organicznych, nieorganicznych i 
kompozytowych, obszary zastosowań. 
2. Materiały  elektro-,  foto-  termo  i  radioluminescencyjne  –  właściwości, 
przykłady i zastosowanie. 
3.  Piezoelektryki:  efekt  piezoelektryczny,  przykłady  materiałów 
ceramicznych, polimerowych i kompozytów. Materiały termoelektryczne: 
efekty Seebeck’a, Peltiera i Thompsona.  
4.  Zjawiska  elektro-  i  magnetostrykcji,  przykładowe  materiały  i  ich 
zastosowania. 
5.  Efekt  elektroreologiczny  i  magneto  reologiczny  –  ogólna 
charakterystyka  materiałów  heterogenicznych  i  homogenicznych  oraz 
przykłady  płynów,  żeli  i  elastomerów  ER.  Obszary  zastosowań  – 
przykładowe konstrukcje urządzeń. 
6.  Pamięć  kształtu:    jedno-  i  dwukierunkowy  efekt  pamięci  kształtu, 
pseudosprężystość,  stopy  wykazujące  efekt  pamięci  kształtu,  wytwarzanie  i 
zastosowanie.  Efekt  pamięci  kształtu  w  polimerach.  Przykłady  materiałów  i 
zastosowania. 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Zaliczenie pisemne 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 M.  Krawczuk,  M.  Palacz,  A.  Żak  „Materiały  o  sterowanych  własnościach 
fizycznych i ich zastosowania”  Wyd. PG, Gdańsk, 2009. 
2. G. Wallace “Conductive electroactive polymers: intelligent polymer systems”
CRC Press, Taylor &amp; Francis Group, 2009 
3. M. Schwartz, red. “Smart Materials” CRC Press 2008. -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-</w:t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W01: </w:t>
      </w:r>
    </w:p>
    <w:p>
      <w:pPr/>
      <w:r>
        <w:rPr/>
        <w:t xml:space="preserve">Posiada ogólną wiedzę teoretyczną na temat klasyfikacji, charakteru chemicznego, właściwości, metod badań oraz zastosowań materiałów inteligentnych 
Podaje przykłady inteligentnych materiałów polimerowych, kompozytów, metali i stopów oraz tworzyw ceramicznych oraz omówić zasadę działania danego materiału na wybranym przykładzie
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pisemne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K_W02, K_W04, K_W05, K_W06, K_W07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T2A_W01, T2A_W03, T2A_W02, T2A_W01, T2A_W02, T2A_W06, T2A_W01, T2A_W04, T2A_W04, T2A_W07</w:t>
      </w:r>
    </w:p>
    <w:p>
      <w:pPr>
        <w:keepNext w:val="1"/>
        <w:spacing w:after="10"/>
      </w:pPr>
      <w:r>
        <w:rPr>
          <w:b/>
          <w:bCs/>
        </w:rPr>
        <w:t xml:space="preserve">Efekt W02: </w:t>
      </w:r>
    </w:p>
    <w:p>
      <w:pPr/>
      <w:r>
        <w:rPr/>
        <w:t xml:space="preserve">Charakteryzuje zjawiska leżące u podstaw efektu Seebecka, Peltiera, Thomsona.  Ogólnie charakteryzuje materiały luminescencyjne, elektrochromowe,  elektro – magneto reologiczne.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pisemne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K_W07, K_W10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T2A_W04, T2A_W07, T2A_W02, T2A_W04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U01: </w:t>
      </w:r>
    </w:p>
    <w:p>
      <w:pPr/>
      <w:r>
        <w:rPr/>
        <w:t xml:space="preserve">Posiada umiejętność korzystania z dostępnych źródeł literaturowych w zakresie wykonywanego zadania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pisemne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K_U01, K_U03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T1A_U01, T1A_U05, T2A_U03, T2A_U06</w:t>
      </w:r>
    </w:p>
    <w:p>
      <w:pPr>
        <w:keepNext w:val="1"/>
        <w:spacing w:after="10"/>
      </w:pPr>
      <w:r>
        <w:rPr>
          <w:b/>
          <w:bCs/>
        </w:rPr>
        <w:t xml:space="preserve">Efekt U02: </w:t>
      </w:r>
    </w:p>
    <w:p>
      <w:pPr/>
      <w:r>
        <w:rPr/>
        <w:t xml:space="preserve">Podaje przykłady i charakteryzuje sposób działania wybranego materiału inteligentnego.
Wskazuje obszary zastosowań wybranych materiałów, zna zasadę działania urzadzeń elektrochromowych, termoelektrycznych, magneto- i elektroreologicznych
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pisemne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K_U05, K_U07, K_U09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T2A_U03, T2A_U04, T2A_U08, T2A_U11, T2A_U16, T2A_U08, InzA_U02</w:t>
      </w:r>
    </w:p>
    <w:p>
      <w:pPr>
        <w:keepNext w:val="1"/>
        <w:spacing w:after="10"/>
      </w:pPr>
      <w:r>
        <w:rPr>
          <w:b/>
          <w:bCs/>
        </w:rPr>
        <w:t xml:space="preserve">Efekt U03: </w:t>
      </w:r>
    </w:p>
    <w:p>
      <w:pPr/>
      <w:r>
        <w:rPr/>
        <w:t xml:space="preserve">Na wybranym przykładzie umie wyjaśnić zjawiska warunkujące efekty pamięci kształtu w tworzywach metalicznych i polimerowych.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pisemne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K_U07, K_U09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T2A_U08, T2A_U11, T2A_U16, T2A_U08, InzA_U02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K01: </w:t>
      </w:r>
    </w:p>
    <w:p>
      <w:pPr/>
      <w:r>
        <w:rPr/>
        <w:t xml:space="preserve">Potrafi pracować samodzielnie nad wybranym zagadnieniem, posiada umiejętność formułowania argumentów i ocen oraz prezentowania ich w trakcie dyskusji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pisemne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K_K01, K_K02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T2A_K01, T2A_K02, T2A_K05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2025-07-08T06:28:39+02:00</dcterms:created>
  <dcterms:modified xsi:type="dcterms:W3CDTF">2025-07-08T06:28:39+02:00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