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w:t>
      </w:r>
    </w:p>
    <w:p>
      <w:pPr>
        <w:keepNext w:val="1"/>
        <w:spacing w:after="10"/>
      </w:pPr>
      <w:r>
        <w:rPr>
          <w:b/>
          <w:bCs/>
        </w:rPr>
        <w:t xml:space="preserve">Koordynator przedmiotu: </w:t>
      </w:r>
    </w:p>
    <w:p>
      <w:pPr>
        <w:spacing w:before="20" w:after="190"/>
      </w:pPr>
      <w:r>
        <w:rPr/>
        <w:t xml:space="preserve">Dr hab. inż. Elżbieta Jezierska (WIM)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ECTS=Wykład 30 godzin, konsultacje z zakresu 
zrozumienia zaawansowanych metod badawczych, przeprowadzenie 
egzaminu i sprawdzenie prac egzaminacyjnych.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 </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ilustrowane autorskimi wynikami badań z wykorzystaniem 
analizy krystalograficznej.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2026-10-01T23:38:02+02:00</dcterms:created>
  <dcterms:modified xsi:type="dcterms:W3CDTF">2026-10-01T23:38:02+02:00</dcterms:modified>
</cp:coreProperties>
</file>

<file path=docProps/custom.xml><?xml version="1.0" encoding="utf-8"?>
<Properties xmlns="http://schemas.openxmlformats.org/officeDocument/2006/custom-properties" xmlns:vt="http://schemas.openxmlformats.org/officeDocument/2006/docPropsVTypes"/>
</file>