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Zastosowanie spektroskopii NMR w medycynie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Hanna Krawczyk , dr inż. Dominika Kubica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Technologia Chemiczna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2014/2015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	Godziny kontaktowe 40h, w tym:
c)	obecność na wykładach – 15h
d)	obecność na ćwiczeniach – 15h
b)   nieobligatoryjna obecność na konsultacjach – 10h
2.	Zapoznanie się ze wskazaną literaturą – 15h
3.	Przygotowanie do zaliczenia – 25h
Razem nakład pracy studenta: 30h + 15h + 25h = 70h, co odpowiada 3 punktom ECTS.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1.	Obecność na wykładach i ćwiczeniach – 30h
2.	Obecność na konsultacjach – 10h
Razem: 30h + 10h = 40h, co odpowiada 2 punktom ECTS.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Planowane zajęcia nie mają charakteru praktycznego (0 punktów ECTS).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 ukończeniu kursu student powinien:
•	Mieć ogólną wiedzę teoretyczną na temat współczesnych technik NMR wykorzystywanych w farmacji i medycynie,
•	na podstawie dostępnych źródeł literaturowych i internetowych zapoznać się samodzielnie z wybranym zagadnieniem.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1.	Podstawy teoretyczne magnetycznego rezonansu jądrowego.
2.	Aspekty praktyczne pomiarów NMR: budowa spektrometru, oprogramowanie, wykonywanie pomiarów widm jedno i dwuwymiarowych.
3.	Obróbka danych uzyskiwanych w wyniku pomiaru - od sygnału FID do widma w domenie częstości.
4.	Spektroskopia 1H NMR: przesunięcie chemiczne, stałe sprzężenia spinowo-spinowego (stałe geminalne i wicynalne, stałe sprzężenia dalekiego zasięgu), układy spinowe, widma pierwszego i wyższego rzędu (metody analizy widm, wpływ stosowanego pola na wygląd widma), sygnał rozpuszczalnika, widma w D2O i w H2O (wygaszanie wody).
5.	Zastosowania spektroskopii magnetycznego rezonansu protonowego w medycynie: widma 1H NMR leków, diagnostyka wrodzonych chorób metabolicznych (NMR płynów fizjologicznych).
6.	Spektroskopia 13C NMR: przesunięcie chemiczne, stałe sprzężenia spinowo-spinowego 13C-1H i 13C-13C, widma z odsprzęganiem szerokopasmowym i bez odsprzęgania, czułość w zestawieniu z metodą 1H NMR, analiza widm w oparciu o pomiary np. techniką DEPT.
7.	Zastosowania techniki 13C NMR w diagnostyce medycznej i w badaniu struktury związków biologicznie czynnych.
8.	Jądrowy efekt Ouverhausera: wyjaśnienie zjawiska, znaczenie w spektroskopii 1H i 13C NMR, zastosowania.
9.	Spektroskopia NMR jąder 15N, 19F i 31P jako narzędzie wykorzystywane w farmacji i w diagnostyce medycznej. 
10.	Rozpoznawanie enancjomerów związków organicznych za pomocą spektroskopii NMR; zastosowania m. in. w diagnostyce genetycznych wad metabolizmu.
11.	Spektroskopia 2D NMR: omówienie podstawowych technik homojądrowych (np. 1H-1H) i heterojądrowych (np. 1H-13C) wykorzystujących oddziaływania przez wiązania (np. HMBC) lub przez przestrzeń (np. NOESY).
12.	Zjawisko relaksacji jądrowej: znaczenie, czasy relaksacji podłużnej i poprzecznej (T1 i T2), mechanizmy relaksacji, sposoby pomiaru czasów relaksacji.
13.	Obrazowanie MRI: wybrane techniki pomiarowe, zastosowanie do obrazowania tkanek miękkich takich jak mózg, serce, mięśnie oraz zmienionych nowotworowo wielu  narządów, badania funkcji mózgu, mapy przepływu.
14.	Krótkie omówienie zagadnień związanych z badaniem struktury białek.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 pisemne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	K.H. Hausser, H.R. Kalbitzer.  NMR in Medicine and Biology: Structure Determination, Tomography, In Vivo Spectroscopy (Physics in Life Sciences), Springer, 1991. 
2.	T. Jue, NMR in Biomedicine: Basic and Experimental Principles, Humana Press (Springer) 2011. 
3.	W. Zieliński, A. Rajcy, Metody spektroskopowe i ich zastosowanie do identyfikacji związków organicznych, Wydawnictwa Naukowo-Techniczne, 2000. 
4.	A. R. Silverstein, F. Webster, D. Kiemle, Spektroskopowe metody identyfikacji związków organicznych, Wydawnictwo Naukowe PWN, 2013. 
5.	A. Ejchart, A. Gryff-Keller, NMR w cieczach. Zarys teorii i metodologii, Wydawnictwo: OWPW, 2004.
6.	K. Hausser, H. Kalbitzer, NMR w biologii i medycynie, Wydawnictwo Naukowe UAM, 1993.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W01: </w:t>
      </w:r>
    </w:p>
    <w:p>
      <w:pPr/>
      <w:r>
        <w:rPr/>
        <w:t xml:space="preserve">Zna techniki NMR jedno i wielowymiarowe  stosowane dla różnych jąder 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pisemne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K_W01, K_W08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T2A_W01, T2A_W03</w:t>
      </w:r>
    </w:p>
    <w:p>
      <w:pPr>
        <w:keepNext w:val="1"/>
        <w:spacing w:after="10"/>
      </w:pPr>
      <w:r>
        <w:rPr>
          <w:b/>
          <w:bCs/>
        </w:rPr>
        <w:t xml:space="preserve">Efekt W02: </w:t>
      </w:r>
    </w:p>
    <w:p>
      <w:pPr/>
      <w:r>
        <w:rPr/>
        <w:t xml:space="preserve">Zna właściwości i podstawowe metody analizy związków organicznych, włączając w to ogólną znajomość technik spektroskopowych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pisemne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K_W02, K_W08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T2A_W01, T2A_W03, T2A_W03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U01: </w:t>
      </w:r>
    </w:p>
    <w:p>
      <w:pPr/>
      <w:r>
        <w:rPr/>
        <w:t xml:space="preserve">Posiada umiejętność korzystania ze źródeł literaturowych oraz zasobów internetowych dotyczących rozwiązywanego zadania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pisemne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K_U01, K_U03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T1A_U01, T1A_U05, T2A_U03, T2A_U06</w:t>
      </w:r>
    </w:p>
    <w:p>
      <w:pPr>
        <w:keepNext w:val="1"/>
        <w:spacing w:after="10"/>
      </w:pPr>
      <w:r>
        <w:rPr>
          <w:b/>
          <w:bCs/>
        </w:rPr>
        <w:t xml:space="preserve">Efekt U02: </w:t>
      </w:r>
    </w:p>
    <w:p>
      <w:pPr/>
      <w:r>
        <w:rPr/>
        <w:t xml:space="preserve">Umie dokonać wyboru techniki  NMR w celu identyfikacji określonego związku-leku, białka etc.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pisemne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K_U04, K_U08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T2A_U02, T2A_U03, T2A_U06, T2A_U08, T2A_U09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K01: </w:t>
      </w:r>
    </w:p>
    <w:p>
      <w:pPr/>
      <w:r>
        <w:rPr/>
        <w:t xml:space="preserve">Rozumie potrzebę dokształcania się i podnoszenia swoich kompetencji zawodowych i osobistych; ma umiejętności pozwalające na prowadzenie efektywnego procesu samokształcenia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pisemne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K_K01, K_K02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T2A_K01, T2A_K02, T2A_K05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2025-07-10T07:09:34+02:00</dcterms:created>
  <dcterms:modified xsi:type="dcterms:W3CDTF">2025-07-10T07:09:34+02:00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