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ZALICZENIE PODSTAWOWE
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ZALICZENIE ALTERNATYWNE
Alternatywnie istnieje możliwość zaliczenia przedmiotu poprzez napisanie w czasie trwania semestru eseju, składającego się z dwu części: teoretycznej (pytania opisowe) i
praktycznej (tzw. kazusy). Ponieważ dzieje się to poza systemem zajęć stacjonarnych, stopień trudności pytań jest odpowiednio wyższy. Na każdy esej składają się co najmniej 2 zadania do wykonania (maksymalnie może ich być 4). Ocena zależy od stopnia kompletności, samodzielności oraz logiki odpowiedzi. Maksymalnie można uzyskać 20 pkt. Ten sposób zaliczenia jest wyłącznie dobrowolny - tj. student może się na niego zgodzić, ale nie musi.
UWAGA: zaliczenie alternatywne poprzez esej wymaga zaliczenia przynajmniej 1 ćwiczeń organizowanych na zajęciach.
ZALICZENIE ALTERNATYWNE
Istnieje możliwość zaliczenia przedmiotu poprzez zaliczeniem minimum 5 ćwiczeń organizowanych na zajęciach. Ocena jest średnią z ocen z poszczególnych ćwiczeń. Ten sposób zaliczenia jest wyłącznie dobrowolny - tj. student może się na niego zgodzić, ale nie musi.
UWAGA: uruchomienie w danym roku zaliczeń alternatywnych zależy od wyników głosowania studentów obecnych na pierwszych zajęciach (decyduje zwykła większość).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PRAWO_W01: </w:t>
      </w:r>
    </w:p>
    <w:p>
      <w:pPr/>
      <w:r>
        <w:rPr/>
        <w:t xml:space="preserve">Zna podstawowe mechanizmy funkcjonowania prawa, zna podstawowe konstrukcje oraz pojęcia.prawne.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T1A_W08, T1A_W08, T1A_W09, T1A_W10</w:t>
      </w:r>
    </w:p>
    <w:p>
      <w:pPr>
        <w:keepNext w:val="1"/>
        <w:spacing w:after="10"/>
      </w:pPr>
      <w:r>
        <w:rPr>
          <w:b/>
          <w:bCs/>
        </w:rPr>
        <w:t xml:space="preserve">Efekt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T1A_W08, T1A_W08, T1A_W09</w:t>
      </w:r>
    </w:p>
    <w:p>
      <w:pPr>
        <w:keepNext w:val="1"/>
        <w:spacing w:after="10"/>
      </w:pPr>
      <w:r>
        <w:rPr>
          <w:b/>
          <w:bCs/>
        </w:rPr>
        <w:t xml:space="preserve">Efekt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T1A_U01, T1A_U15, T1A_U02, T1A_U07</w:t>
      </w:r>
    </w:p>
    <w:p>
      <w:pPr>
        <w:keepNext w:val="1"/>
        <w:spacing w:after="10"/>
      </w:pPr>
      <w:r>
        <w:rPr>
          <w:b/>
          <w:bCs/>
        </w:rPr>
        <w:t xml:space="preserve">Efekt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 T1A_U15</w:t>
      </w:r>
    </w:p>
    <w:p>
      <w:pPr>
        <w:keepNext w:val="1"/>
        <w:spacing w:after="10"/>
      </w:pPr>
      <w:r>
        <w:rPr>
          <w:b/>
          <w:bCs/>
        </w:rPr>
        <w:t xml:space="preserve">Efekt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 T1A_U15</w:t>
      </w:r>
    </w:p>
    <w:p>
      <w:pPr>
        <w:pStyle w:val="Heading3"/>
      </w:pPr>
      <w:bookmarkStart w:id="4" w:name="_Toc4"/>
      <w:r>
        <w:t>Profil ogólnoakademicki - kompetencje społeczne</w:t>
      </w:r>
      <w:bookmarkEnd w:id="4"/>
    </w:p>
    <w:p>
      <w:pPr>
        <w:keepNext w:val="1"/>
        <w:spacing w:after="10"/>
      </w:pPr>
      <w:r>
        <w:rPr>
          <w:b/>
          <w:bCs/>
        </w:rPr>
        <w:t xml:space="preserve">Efekt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K_K01, K_K02, K_K05, K_K07</w:t>
      </w:r>
    </w:p>
    <w:p>
      <w:pPr>
        <w:spacing w:before="20" w:after="190"/>
      </w:pPr>
      <w:r>
        <w:rPr>
          <w:b/>
          <w:bCs/>
        </w:rPr>
        <w:t xml:space="preserve">Powiązane efekty obszarowe: </w:t>
      </w:r>
      <w:r>
        <w:rPr/>
        <w:t xml:space="preserve">T1A_K01, T1A_K02, T1A_K05, T1A_K07</w:t>
      </w:r>
    </w:p>
    <w:p>
      <w:pPr>
        <w:keepNext w:val="1"/>
        <w:spacing w:after="10"/>
      </w:pPr>
      <w:r>
        <w:rPr>
          <w:b/>
          <w:bCs/>
        </w:rPr>
        <w:t xml:space="preserve">Efekt PRAWO_K02: </w:t>
      </w:r>
    </w:p>
    <w:p>
      <w:pPr/>
      <w:r>
        <w:rPr/>
        <w:t xml:space="preserve">Umie wykorzystać podstawową wiedzę z zakresu prawa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K_K02, K_K05, K_K07</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2026-10-01T21:48:49+02:00</dcterms:created>
  <dcterms:modified xsi:type="dcterms:W3CDTF">2026-10-01T21:48:49+02:00</dcterms:modified>
</cp:coreProperties>
</file>

<file path=docProps/custom.xml><?xml version="1.0" encoding="utf-8"?>
<Properties xmlns="http://schemas.openxmlformats.org/officeDocument/2006/custom-properties" xmlns:vt="http://schemas.openxmlformats.org/officeDocument/2006/docPropsVTypes"/>
</file>