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programowania w języku C oraz zagadnień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Sieci przemysłowe - Profibus, Mikom, 1998.
3. Phillip A. Laplante, Real-Time Systems Design and Analysis, John Wiley &amp; Sons,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specjalności I-SID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szczegółową wiedzę w zakresie systemów i sieci przemysłowych oraz zagadnień bezpieczeństwa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SCZR_W02: </w:t>
      </w:r>
    </w:p>
    <w:p>
      <w:pPr/>
      <w:r>
        <w:rPr/>
        <w:t xml:space="preserve">Ma szczegółową wiedzę na temat architektury oprogramowania systemów sterujących i technologii systemów operacyjnych czasu rzeczywistego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T2A_W03, T2A_W04, T2A_W05, T2A_W07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Potrafi ocenić możliwość zastosowania różnych architektur oprogramowania w zależności od istniejących uwarunkowań czasowych</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2026-10-01T21:25:58+02:00</dcterms:created>
  <dcterms:modified xsi:type="dcterms:W3CDTF">2026-10-01T21:25:58+02:00</dcterms:modified>
</cp:coreProperties>
</file>

<file path=docProps/custom.xml><?xml version="1.0" encoding="utf-8"?>
<Properties xmlns="http://schemas.openxmlformats.org/officeDocument/2006/custom-properties" xmlns:vt="http://schemas.openxmlformats.org/officeDocument/2006/docPropsVTypes"/>
</file>