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projektu:15 godz.
3. realizacja zadań projektowych: 30 godz. (w tym zapoznanie się z literaturą, analiza zadania, implementacja algorytmów, strojenie parametrów, przeprowadzenie badań, sporządzenie dokumentacji)
4. przygotowanie do kolokwiów: 2 x 10 godz. = 20 godz.
Razem: 30 + 5 + 15 + 30 + 20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konsultacjach związanych z realizacją projektu:15 godz.
Razem: 30 + 15 = 45 godz. co daje ok.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konsultacjach związanych z realizacją projektu:15 godz.
2. realizacja zadań projektowych: 30 godz. (w tym zapoznanie się z literaturą, analiza zadania, implementacja algorytmów, strojenie parametrów, przeprowadzenie badań, sporządzenie dokumentacji)
Razem: 15 + 30 = 45 godz., co daje ok.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Drzewa regresji.
Reprezentacja modelu. Kryteria stopu. Kryteria wyboru testu. Drzewa modeli.
Metody pamięciowe.
Algorytm najbliższych sąsiadów. Miary odległości. Lokalne modelowanie.
Modele parametryczne.
Reprezentacja parametryczna. Algorytm spadku gradientu. Model liniowy. Metoda najmniejszych kwadratów. Klasyfikacja liniowa. Przezwyciężania ograniczenia liniowości.
Maszyny wektorów nośnych i metody jądrowe.
Margines klasyfikacji liniowej. Maksymalizacja marginesu klasyfikacji. Algorytmy SVM i SVR. Sztuczka jądrowa. Typy funkcji jądrowych.
Agregacja modeli.
Koncepcja i motywacja. Techniki agregacji: bagging, boosting, las losowy.
Modyfikacja reprezentacji.
Dyskretyzacja atrybutów ciągłych. Numeryczne kodowanie atrybutów dyskretnych. Selekcja atrybutów przez filtrowanie. Selekcja atrybutów przez opakowywanie algorytmów modelowania.
Zadanie grupowania.
Sformułowanie zadania. Grupowanie płaskie i hierarchiczne. Typy algorytmów grupowania. Przykładowe zastosowania.
Grupowanie na podstawie niepodobieństwa.
Miary niepodobieństwa. Rodzina algorytmów k środków. Hierarchiczne grupowanie wstępujące. Ocena modeli grupowania.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http://www.ise.pw.edu.pl/~cichosz/mow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T2A_W02, T2A_W04</w:t>
      </w:r>
    </w:p>
    <w:p>
      <w:pPr>
        <w:keepNext w:val="1"/>
        <w:spacing w:after="10"/>
      </w:pPr>
      <w:r>
        <w:rPr>
          <w:b/>
          <w:bCs/>
        </w:rPr>
        <w:t xml:space="preserve">Efekt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T2A_W02, T2A_W04, T2A_W07</w:t>
      </w:r>
    </w:p>
    <w:p>
      <w:pPr>
        <w:keepNext w:val="1"/>
        <w:spacing w:after="10"/>
      </w:pPr>
      <w:r>
        <w:rPr>
          <w:b/>
          <w:bCs/>
        </w:rPr>
        <w:t xml:space="preserve">Efekt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T2A_W02, T2A_W04</w:t>
      </w:r>
    </w:p>
    <w:p>
      <w:pPr>
        <w:keepNext w:val="1"/>
        <w:spacing w:after="10"/>
      </w:pPr>
      <w:r>
        <w:rPr>
          <w:b/>
          <w:bCs/>
        </w:rPr>
        <w:t xml:space="preserve">Efekt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K_U12, K_U13</w:t>
      </w:r>
    </w:p>
    <w:p>
      <w:pPr>
        <w:spacing w:before="20" w:after="190"/>
      </w:pPr>
      <w:r>
        <w:rPr>
          <w:b/>
          <w:bCs/>
        </w:rPr>
        <w:t xml:space="preserve">Powiązane efekty obszarowe: </w:t>
      </w:r>
      <w:r>
        <w:rPr/>
        <w:t xml:space="preserve">T2A_U01, T2A_U08, T2A_U09, T2A_U17, T2A_U18</w:t>
      </w:r>
    </w:p>
    <w:p>
      <w:pPr>
        <w:keepNext w:val="1"/>
        <w:spacing w:after="10"/>
      </w:pPr>
      <w:r>
        <w:rPr>
          <w:b/>
          <w:bCs/>
        </w:rPr>
        <w:t xml:space="preserve">Efekt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 K_U11</w:t>
      </w:r>
    </w:p>
    <w:p>
      <w:pPr>
        <w:spacing w:before="20" w:after="190"/>
      </w:pPr>
      <w:r>
        <w:rPr>
          <w:b/>
          <w:bCs/>
        </w:rPr>
        <w:t xml:space="preserve">Powiązane efekty obszarowe: </w:t>
      </w:r>
      <w:r>
        <w:rPr/>
        <w:t xml:space="preserve">T2A_U01, T2A_U08, T2A_U09, T2A_U11, T2A_U16</w:t>
      </w:r>
    </w:p>
    <w:p>
      <w:pPr>
        <w:keepNext w:val="1"/>
        <w:spacing w:after="10"/>
      </w:pPr>
      <w:r>
        <w:rPr>
          <w:b/>
          <w:bCs/>
        </w:rPr>
        <w:t xml:space="preserve">Efekt MOW_U3: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K_U04, K_U06, K_U13</w:t>
      </w:r>
    </w:p>
    <w:p>
      <w:pPr>
        <w:spacing w:before="20" w:after="190"/>
      </w:pPr>
      <w:r>
        <w:rPr>
          <w:b/>
          <w:bCs/>
        </w:rPr>
        <w:t xml:space="preserve">Powiązane efekty obszarowe: </w:t>
      </w:r>
      <w:r>
        <w:rPr/>
        <w:t xml:space="preserve">T2A_U01, T2A_U05, T2A_U08, T2A_U09, T2A_U18</w:t>
      </w:r>
    </w:p>
    <w:p>
      <w:pPr>
        <w:keepNext w:val="1"/>
        <w:spacing w:after="10"/>
      </w:pPr>
      <w:r>
        <w:rPr>
          <w:b/>
          <w:bCs/>
        </w:rPr>
        <w:t xml:space="preserve">Efekt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T2A_U02, T2A_U03</w:t>
      </w:r>
    </w:p>
    <w:p>
      <w:pPr>
        <w:pStyle w:val="Heading3"/>
      </w:pPr>
      <w:bookmarkStart w:id="4" w:name="_Toc4"/>
      <w:r>
        <w:t>Profil ogólnoakademicki - kompetencje społeczne</w:t>
      </w:r>
      <w:bookmarkEnd w:id="4"/>
    </w:p>
    <w:p>
      <w:pPr>
        <w:keepNext w:val="1"/>
        <w:spacing w:after="10"/>
      </w:pPr>
      <w:r>
        <w:rPr>
          <w:b/>
          <w:bCs/>
        </w:rPr>
        <w:t xml:space="preserve">Efekt MOW_K1: </w:t>
      </w:r>
    </w:p>
    <w:p>
      <w:pPr/>
      <w:r>
        <w:rPr/>
        <w:t xml:space="preserve">potrafi 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2026-10-01T11:03:55+02:00</dcterms:created>
  <dcterms:modified xsi:type="dcterms:W3CDTF">2026-10-01T11:03:55+02:00</dcterms:modified>
</cp:coreProperties>
</file>

<file path=docProps/custom.xml><?xml version="1.0" encoding="utf-8"?>
<Properties xmlns="http://schemas.openxmlformats.org/officeDocument/2006/custom-properties" xmlns:vt="http://schemas.openxmlformats.org/officeDocument/2006/docPropsVTypes"/>
</file>