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Energetyczna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udział w wykładach - 15 godz.,
b) udział w ćwiczeniach - 15 godz.,
c) udział w konsultacjach - 3 godz.
2) Praca własna studenta - 45 godz. w tym:
a) bieżące przygotowywanie się do zajęć, studia literaturowe - 12 godz.,
b) przygotowywanie się do sprawdzianu/ów - 5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- 33, w tym:
a) udział w wykładach - 15 godz.,
b) udział w ćwiczeniach - 15 godz.,
c) udział w konsultacjach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systemów energetycznych.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ogólnymi zasadami i uwarunkowaniami gospodarki energetycznej – w jej aspektach technicznych, ekonomicznych i 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Źródła energii pierwotnej – dostępność i zasoby. Przegląd procesów wytwarzania, konwersji, przesyłu, dystrybucji, magazynowania i końcowego użytkowania energii – aspekty ekonomiczne i ekologiczne. Nośniki energii. Typowe procesy użytkowania energii – ogrzewanie pomieszczeń, transport, napęd, oświetlenie, użytkowanie energii w gospodarstwach domowych, użytkowanie energii w wybranych procesach przemysłowych - łączne zużycie energii, dobowa i sezonowa zmienność poboru mocy, wskaźniki wykorzystania mocy zamówionej/zainstalowanej. Szczytowe i podstawowe źródła zasilania. Zarządzanie podażą i popytem na energię SSM/DSM.. Koszty energii. Rodzajowe struktury kosztów w wytwarzaniu, dystrybucji i obrocie energią. Podział kosztów kogeneracji. Prawne uregulowania gospodarki energetycznej. Dyrektywy UE. Prawo Energetyczne. Wybrane rozporządzenia wykonawcze. Regulacja rynków energii. Ceny i taryfy na energię. URE. Prognozowanie krajowego zapotrzebowania oraz cen paliw i nośników energii. Uwarunkowania ekonomiczne budowy i eksploatacji źródeł energii. Wskaźniki efektywności inwestycji. Planowanie rozwoju wg najmniejszych kosztów (LCP). Energochłonność bezpośrednia i skumulowana. Substytucja nośników energii. Uwarunkowania organizacyjne i ekonomiczne przedsięwzięć pro-efektywnościowych – ocena opłacalności, źródła finansowania. Podstawowe zasady racjonalnego gospodarowania energia elektryczną, ciepłem i nośnikami ciepła w przemyśle i gospodarce komunalnej. Odzysk energii i wykorzystanie energii odpadowej.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pisemny, ocena pracy studenta na zajęciach, 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zostaną przedstawione przez prowadzącego w ramach pierwszych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NK443_W1: </w:t>
      </w:r>
    </w:p>
    <w:p>
      <w:pPr/>
      <w:r>
        <w:rPr/>
        <w:t xml:space="preserve">Zna zagadnienia systemu energetycznego i jego roli w gospodarce narodowej.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keepNext w:val="1"/>
        <w:spacing w:after="10"/>
      </w:pPr>
      <w:r>
        <w:rPr>
          <w:b/>
          <w:bCs/>
        </w:rPr>
        <w:t xml:space="preserve">Efekt ML.NK443_W2: </w:t>
      </w:r>
    </w:p>
    <w:p>
      <w:pPr/>
      <w:r>
        <w:rPr/>
        <w:t xml:space="preserve">Zna zagadnienia ekonomiczne sektora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keepNext w:val="1"/>
        <w:spacing w:after="10"/>
      </w:pPr>
      <w:r>
        <w:rPr>
          <w:b/>
          <w:bCs/>
        </w:rPr>
        <w:t xml:space="preserve">Efekt ML.NK443_W3: </w:t>
      </w:r>
    </w:p>
    <w:p>
      <w:pPr/>
      <w:r>
        <w:rPr/>
        <w:t xml:space="preserve">Zna najważniejsze uwarunkowania prawne i regulacyjne sektora.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ML.NK443_U1: </w:t>
      </w:r>
    </w:p>
    <w:p>
      <w:pPr/>
      <w:r>
        <w:rPr/>
        <w:t xml:space="preserve">Umie wyznaczyć najważniejsze parametry 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E1_U08, E1_U14, E1_U16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T1A_U12</w:t>
      </w:r>
    </w:p>
    <w:p>
      <w:pPr>
        <w:keepNext w:val="1"/>
        <w:spacing w:after="10"/>
      </w:pPr>
      <w:r>
        <w:rPr>
          <w:b/>
          <w:bCs/>
        </w:rPr>
        <w:t xml:space="preserve">Efekt ML.NK443_U2: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E1_U05, E1_U07, E1_U08, E1_U15,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T1A_U06, T1A_U07, T1A_U11,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ML.NK443_U3: </w:t>
      </w:r>
    </w:p>
    <w:p>
      <w:pPr/>
      <w:r>
        <w:rPr/>
        <w:t xml:space="preserve">Umie wyznaczyć parametry i wielkości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E1_U08, E1_U14, E1_U16, E1_U29,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T1A_U07, T1A_U10, T1A_U12, T1A_U09, T1A_U15, T1A_U16,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ML.NK443_K1: </w:t>
      </w:r>
    </w:p>
    <w:p>
      <w:pPr/>
      <w:r>
        <w:rPr/>
        <w:t xml:space="preserve">Potrafi pracować w sposób indywidualny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zajęciach, ocena prezentacji.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p>
      <w:pPr>
        <w:keepNext w:val="1"/>
        <w:spacing w:after="10"/>
      </w:pPr>
      <w:r>
        <w:rPr>
          <w:b/>
          <w:bCs/>
        </w:rPr>
        <w:t xml:space="preserve">Efekt ML.NK443_K2: </w:t>
      </w:r>
    </w:p>
    <w:p>
      <w:pPr/>
      <w:r>
        <w:rPr/>
        <w:t xml:space="preserve">Umie prezentować najważniejsze zagadnienia dotyczące gospodarki energetycznej.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zajęciach, 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E1_K05,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2026-10-01T08:38:46+02:00</dcterms:created>
  <dcterms:modified xsi:type="dcterms:W3CDTF">2026-10-01T08:38:46+02:00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