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Wentylacja i Ogrzewnictwo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Zbysław Pluta,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ML.NS585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 udział w wykładzie.
2) Praca własna - 20 godz. w tym: 
a) bieżące przygotowywanie się studenta do wykładu, analiza literatury - 4 godz.,
b) przygotowanie indywidualnej prezentacji studenta - 8 godz.,
c) przygotowanie się do kolokwium - 6 godz.
Razem: 50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 punktu ECTS - liczba godzin kontaktowych - 30 godz. udział w wykładzie.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"Wymiana Ciepła".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studentów budowy i zasad działania instalacji wentylacyjnych i grzewczych, doboru źródeł energii, metod sporządzania bilansu energetycznego obiektów budowlanych oraz obowiązujących unormowań prawnych w tym zakresie.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Budowa i działanie instalacji grzewczych i wentylacyjnych (wentylacja naturalna i wymuszona) i ich elementów, zasady obliczeń cieplnych tych układów i unormowania prawne.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oceny:Metody oceny: Forma zaliczenia przedmiotu: dwa kolokwia sprawdzające (jedno w połowie, drugie na koniec semestru). Ocena Projektu -  wykonanie obliczeń zapotrzebowania na energię do celów grzewczych prostego obiektu budowlanego o określonej lokalizacji. W celu zaliczenia przedmiotu należy uzyskać pozytywne oceny z obydwu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Koczyk Halina: Ogrzewnictwo praktyczne, SYSTHERM SERWIS, Poznań 2005, ISBN 83-918142-8-9.
 2. Maksymilian Malicki:: Wentylacja i klimatyzacja, PWN, wyd. III, Warszawa 1980.
 3. Recknagel, Sprenger, Hőnmann, Schramek.: Ogrzewanie i klimatyzacja.- poradnik EWFE, wyd. 1, Gdańsk 1994.
 Dodatkowa literatura: 
1. Materiały dydaktyczne zamieszczone na stronie http://www.itc.pw.edu.pl/Stidua/Matieraly-dla-Studentow (dla odrabiających przedmiot po zalogowaniu).
2. "Ciepłownictwo, Ogrzewnictwo, Wentylacja"- Miesięcznik Polskiego Zrzeszenia Inżynierów i Techników Sanitarnych.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ML.NS585_W1: </w:t>
      </w:r>
    </w:p>
    <w:p>
      <w:pPr/>
      <w:r>
        <w:rPr/>
        <w:t xml:space="preserve">																												Student zna obowiązujące w Polsce podstawowe unormowania prawne w zakresie budowy i eksploatacji systemów ogrzewania i wentylacji.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T1A_W02, T1A_W03</w:t>
      </w:r>
    </w:p>
    <w:p>
      <w:pPr>
        <w:keepNext w:val="1"/>
        <w:spacing w:after="10"/>
      </w:pPr>
      <w:r>
        <w:rPr>
          <w:b/>
          <w:bCs/>
        </w:rPr>
        <w:t xml:space="preserve">Efekt ML.NS585_W2: </w:t>
      </w:r>
    </w:p>
    <w:p>
      <w:pPr/>
      <w:r>
        <w:rPr/>
        <w:t xml:space="preserve">Student potrafi wskazać wady i zalety różnych systemów ogrzewczych i ich elementów.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ML.NS585_W3: </w:t>
      </w:r>
    </w:p>
    <w:p>
      <w:pPr/>
      <w:r>
        <w:rPr/>
        <w:t xml:space="preserve">Student zna możliwości wykorzystania odnawialnych źródeł energii w ogrzewnictwie.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ML.NS585_W4: </w:t>
      </w:r>
    </w:p>
    <w:p>
      <w:pPr/>
      <w:r>
        <w:rPr/>
        <w:t xml:space="preserve">	Student potrafi wykazać różnice w działaniu systemów wentylacji naturalnej i mechanicznej oraz zalecić typ układu wentylacji zależnie od przeznaczenia budynku.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E1_W11, 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ML.NS585_W5: </w:t>
      </w:r>
    </w:p>
    <w:p>
      <w:pPr/>
      <w:r>
        <w:rPr/>
        <w:t xml:space="preserve">Student wie co to jest termomodernizacja obiektów budowlanych i umie uzasadnić konieczność jej wykonania.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ML.NS585_U1: </w:t>
      </w:r>
    </w:p>
    <w:p>
      <w:pPr/>
      <w:r>
        <w:rPr/>
        <w:t xml:space="preserve">Student umie sporządzić zgodny z Polskimi Normami bilans energetyczny obiektu budowlanego.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E1_U08, E1_U21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T1A_U14</w:t>
      </w:r>
    </w:p>
    <w:p>
      <w:pPr>
        <w:keepNext w:val="1"/>
        <w:spacing w:after="10"/>
      </w:pPr>
      <w:r>
        <w:rPr>
          <w:b/>
          <w:bCs/>
        </w:rPr>
        <w:t xml:space="preserve">Efekt ML.NS585_U2: </w:t>
      </w:r>
    </w:p>
    <w:p>
      <w:pPr/>
      <w:r>
        <w:rPr/>
        <w:t xml:space="preserve">Student potrafi określić wartości skumulowanych wskaźników zużycia energii w budynkach.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E1_U08, E1_U21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2026-10-01T05:14:59+02:00</dcterms:created>
  <dcterms:modified xsi:type="dcterms:W3CDTF">2026-10-01T05:14:59+02:00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