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ML.NS746_W1: </w:t>
      </w:r>
    </w:p>
    <w:p>
      <w:pPr/>
      <w:r>
        <w:rPr/>
        <w:t xml:space="preserve">							Student zna program komputerowy AVL FIRE.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ML.NS746_W2: </w:t>
      </w:r>
    </w:p>
    <w:p>
      <w:pPr/>
      <w:r>
        <w:rPr/>
        <w:t xml:space="preserve">				Student zna metody obliczeniowe spalania w silnikach tłokowych.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ML.NS746_U1: </w:t>
      </w:r>
    </w:p>
    <w:p>
      <w:pPr/>
      <w:r>
        <w:rPr/>
        <w:t xml:space="preserve">		Student umie posługiwać się programem AVL FIRE do symulacji spalania w silnikach tłokowych.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ML.NS746_U3: </w:t>
      </w:r>
    </w:p>
    <w:p>
      <w:pPr/>
      <w:r>
        <w:rPr/>
        <w:t xml:space="preserve">				Student posiada umiejętność symulacji procesów spalania w silnikach tłokowych.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							Student potrafi krytycznie ocenić poprawność wyników symulacji spalania w silnikach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MiBM2_U19,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2025-07-07T18:50:21+02:00</dcterms:created>
  <dcterms:modified xsi:type="dcterms:W3CDTF">2025-07-07T18:50:21+02:00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