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&lt;div align="justify"&gt;
&lt;ol&gt;
&lt;li&gt;Liczba godzin kontaktowych: 32, w tym:&lt;/li&gt; 	
a)	wykład – 15 &lt;br /&gt;
b)	ćwiczenia – 15 &lt;br /&gt;
c)	konsultacje – 2 &lt;br /&gt;
&lt;li&gt;Praca własna studenta: 18, w tym:&lt;/li&gt;	
a)	Przygotowanie do zajęć – 3 &lt;br /&gt;
b)	Prace domowe – 7 &lt;br /&gt;
c)	Przygotowanie do dwóch sprawdzianów – 8 &lt;br /&gt;
&lt;/ol&gt;
&lt;b&gt;RAZEM: 50 godzin – 2 punkty ECTS.&lt;/b&gt;
&lt;/div&gt;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&lt;div align="justify"&gt;
1.28 punktu ECTS – 32 godziny kontaktowe, w tym:&lt;br /&gt;
a)	wykład – 15 godz.&lt;br /&gt;
b)	ćwiczenia – 15 godz.&lt;br /&gt;
c)	konsultacje – 2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&lt;div align="justify"&gt;
0.88 punktu ECTS – 22 godziny, w tym:&lt;br /&gt;
a)	udział w ćwiczeniach – 15 godz.&lt;br /&gt;
b)	realizacja prac domowych, polegających na dokonaniu optymalizacji parametrów wybranych układów – 7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&lt;div align="justify"&gt;
Posiadanie wiedzy i umiejętności z zakresu algebry, geometrii, analizy matematycznej, metod numerycznych  w zakresie wykładanym na wcześniejszych latach studiów. 
&lt;/div&gt;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&lt;div align="justify"&gt;
&lt;ol&gt;
&lt;li&gt;Przedstawienie teorii i metod obliczeniowych optymalizacji stosowanych w działalności inżynierskiej. &lt;/li&gt;
&lt;li&gt;Zdobycie wiedzy i umiejętności niezbędnych do samodzielnego rozwiązywania zadań z zakresu optymalizacji.&lt;/li&gt;
&lt;/ol&gt;
&lt;/div&gt;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&lt;div align="justify"&gt;
&lt;b&gt;Wykłady i ćwiczenia&lt;/b&gt;&lt;br /&gt; 
&lt;ul&gt;
&lt;li&gt;Wprowadzenie do metod optymalizacji. Podstawowe pojęcia teorii optymalizacji. Sformułowanie, klasyfikacja i przykłady zadań optymalizacji.&lt;/li&gt; 
&lt;li&gt;Metody minimalizacji funkcji jednej zmiennej. Metody eliminacji, metody interpolacyjne, metody znajdowania pierwiastków wielomianu.&lt;/li&gt;
&lt;li&gt;Wprowadzenie do metod optymalizacji nieliniowej bez ograniczeń.  Warunki optymalności dla zadań optymalizacji bezwarunkowej.&lt;/li&gt; 
&lt;li&gt;Bezgradientowe i gradientowe metody poszukiwań ekstremum funkcji wielu zmiennych bez ograniczeń.&lt;/li&gt;
&lt;li&gt;Wprowadzenie do metod optymalizacji nieliniowej z ograniczeniami.  Metoda mnożników Lagrange’a. Warunki optymalności KKT. Interpretacje geometryczne.&lt;/li&gt;
&lt;li&gt;Bezpośrednie i pośrednie (metody funkcji kary i rozszerzonego lagranżjanu) metody poszukiwania minimum z ograniczeniami.&lt;/li&gt;
&lt;li&gt;Wprowadzenie do pakietu Matlab Optimization Toolbox. Praktyczne aspekty zadań optymalizacji (wybór algorytmu, interpretacja wyników, poprawa efektywności obliczeniowej).&lt;/li&gt;
&lt;/ul&gt;
&lt;/div&gt;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&lt;div align="justify"&gt;
Ocenie podlegają dwie prace domowe oraz dwa sprawdziany przeprowadzane w trakcie semestru. Szczegóły systemu oceniania są opublikowane pod adresem: 
&lt;a href="http://ztmir.meil.pw.edu.pl" target="_blank"&gt;http://ztmir.meil.pw.edu.pl  (zakładka Dla Studentów)&lt;/a&gt;&lt;br /&gt;
&lt;/div&gt;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&lt;div align="justify"&gt;
&lt;ol&gt;
&lt;li&gt;Rao, S.: „Engineering Optimization Theory and Practice”, John Wiley &amp; Sons 2009.&lt;/li&gt; 
&lt;li&gt;Arora J.: “Introduction to Optimum Design”, Elsevier 2004. 
&lt;li&gt;Stachurski A.: „Wprowadzenie do optymalizacji”, Oficyna Wydawnicza Politechniki Warszawskiej, Warszawa 2009.&lt;/li&gt;
&lt;li&gt;Seidler I., Badach A., Molisz W.: Metody rozwiązywania zadań optymalizacji, WNT, Warszawa, 1980.&lt;/li&gt;
&lt;li&gt;Findeisen W., Szymanowski J., Wierzbicki A.: Teoria i metody obliczeniowe optymalizacji, PWN, Warszawa, 1980.&lt;/li&gt;
&lt;li&gt;Panos, P., Wilde, D.: Principles of Optimal Design: Modeling and Computation, Cambridge University Press, 2000.&lt;/li&gt; 
&lt;li&gt;Bazaraa M., Sherali H., Shetty C.: “Nonlinear programming”, John Wiley and Sons, 2006.&lt;/li&gt; 
&lt;li&gt;Dokumentacja Matlab Optimization Toolbox.&lt;/li&gt; 
&lt;li&gt;Materiały dostarczone przez wykładowcę dostępne na stronie http://ztmir.meil.pw.edu.pl/ (zakładka dla Studentów).&lt;/li&gt;
&lt;/ol&gt; 
&lt;/div&gt;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http://ztmir.meil.pw.edu.pl/web/Dydaktyka/Prowadzone-przedmioty/Metody-obliczeniowe-optymalizacji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NK707_W01: </w:t>
      </w:r>
    </w:p>
    <w:p>
      <w:pPr/>
      <w:r>
        <w:rPr/>
        <w:t xml:space="preserve">Student ma wiedzę na temat obszarów działalności inżynierskiej, w których stosowane są metody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NK707_W02: </w:t>
      </w:r>
    </w:p>
    <w:p>
      <w:pPr/>
      <w:r>
        <w:rPr/>
        <w:t xml:space="preserve">Student ma uporządkowaną i pogłębioną wiedzę na temat teorii i metod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NK707_W03: </w:t>
      </w:r>
    </w:p>
    <w:p>
      <w:pPr/>
      <w:r>
        <w:rPr/>
        <w:t xml:space="preserve">Student ma wiedzę na temat aparatu matematycznego stosowanego do rozwiązywania zagadnień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NK707_U01: </w:t>
      </w:r>
    </w:p>
    <w:p>
      <w:pPr/>
      <w:r>
        <w:rPr/>
        <w:t xml:space="preserve">Student potrafi sklasyfikować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NK707_U02: </w:t>
      </w:r>
    </w:p>
    <w:p>
      <w:pPr/>
      <w:r>
        <w:rPr/>
        <w:t xml:space="preserve">Student potrafi sformułować zadanie optymalizacji układu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MiBM2_U11,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NK707_U03: </w:t>
      </w:r>
    </w:p>
    <w:p>
      <w:pPr/>
      <w:r>
        <w:rPr/>
        <w:t xml:space="preserve">Student potrafi dobrać metodę optymalizacji odpowiednią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NK707_U04: </w:t>
      </w:r>
    </w:p>
    <w:p>
      <w:pPr/>
      <w:r>
        <w:rPr/>
        <w:t xml:space="preserve">Student potrafi rozwiązać zadanie optymalizacji układu technicznego z zastosowaniem narzędzi własnych lub dedykowanych.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T2A_U16, T2A_U18</w:t>
      </w:r>
    </w:p>
    <w:p>
      <w:pPr>
        <w:keepNext w:val="1"/>
        <w:spacing w:after="10"/>
      </w:pPr>
      <w:r>
        <w:rPr>
          <w:b/>
          <w:bCs/>
        </w:rPr>
        <w:t xml:space="preserve">Efekt NK707_U05: </w:t>
      </w:r>
    </w:p>
    <w:p>
      <w:pPr/>
      <w:r>
        <w:rPr/>
        <w:t xml:space="preserve">Student potrafi przygotować i przedstawić prezentację na temat sformułowania i rozwiązania zadania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2026-04-10T18:56:14+02:00</dcterms:created>
  <dcterms:modified xsi:type="dcterms:W3CDTF">2026-04-10T18:56:14+02:00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