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- 30 godzin, w tym:
a) zadania domowe i konsultacje - 15 godz.,
b) przygotowanie do kolokwiów - 15 godz.
Razem -77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(zadania domowe)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ćwiczeń.
Egzamin końcowy z teorii.
Kontrola wykonania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ML.NS751_U5: </w:t>
      </w:r>
    </w:p>
    <w:p>
      <w:pPr/>
      <w:r>
        <w:rPr/>
        <w:t xml:space="preserve">							Potrafi podać i omówić podstawowe związki kinematyczne dotyczące propagacji fal liniowych w 2D i 3D.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ML.NS751_U8: </w:t>
      </w:r>
    </w:p>
    <w:p>
      <w:pPr/>
      <w:r>
        <w:rPr/>
        <w:t xml:space="preserve">							Potrafi opisać jakościowo wybrane nieliniowe zjawiska falowe z obszaru mechaniki cieczy i gazów.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2026-10-02T02:43:04+02:00</dcterms:created>
  <dcterms:modified xsi:type="dcterms:W3CDTF">2026-10-02T02:43:04+02:00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