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w tym:
- 55 godz. kontaktowych,
- 20 godz. na projekty domowe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55 godzin, w tym:
- wykład - 30 godz.,
- ćwiczenia - 15 godz.,
-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 godz.:
- 15 godz. na ćwiczenia,
- 20 godz. wykonywanie projektu domowego.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Wybór metody rozwiązania projektu domowego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NS748_W2: </w:t>
      </w:r>
    </w:p>
    <w:p>
      <w:pPr/>
      <w:r>
        <w:rPr/>
        <w:t xml:space="preserve">							Zdobycie wiedzy z zakresu wybranych metod modelowania układów nieliniowych holonomicznych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NS748_W3: </w:t>
      </w:r>
    </w:p>
    <w:p>
      <w:pPr/>
      <w:r>
        <w:rPr/>
        <w:t xml:space="preserve">							Zdobycie wiedzy z zakresu stosowanych metod wyprowadzania równań ruchu nieliniowych nieholonomicznych modeli układów mechanicznych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NS748_W4: </w:t>
      </w:r>
    </w:p>
    <w:p>
      <w:pPr/>
      <w:r>
        <w:rPr/>
        <w:t xml:space="preserve">														Zdobycie nowej wiedzy z zakresu reprezentacji równań więzów w analizie numerycznej modeli nieliniowych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NS748_W5: </w:t>
      </w:r>
    </w:p>
    <w:p>
      <w:pPr/>
      <w:r>
        <w:rPr/>
        <w:t xml:space="preserve">							Zdobycie wiedzy niezbędnej do pokonywania problemów z rozwiązaniami numerycznymi nieliniowych równań ruchu układów mechanicznych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Przyjęcie założeń do rozdanych studentom projektów domowych – studenci prezentują założenia do swoic: </w:t>
      </w:r>
    </w:p>
    <w:p>
      <w:pPr/>
      <w:r>
        <w:rPr/>
        <w:t xml:space="preserve">							Umiejętności formułowania celów modelowania, przyjmowania założeń i selekcji stopnia złożoności modelu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NS748_U1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NS748_U4: </w:t>
      </w:r>
    </w:p>
    <w:p>
      <w:pPr/>
      <w:r>
        <w:rPr/>
        <w:t xml:space="preserve">							Umiejętność zapisania równań więzów w algorytmie obliczeń numerycznych zapewniających stateczność rozwiązania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NS748_K1: </w:t>
      </w:r>
    </w:p>
    <w:p>
      <w:pPr/>
      <w:r>
        <w:rPr/>
        <w:t xml:space="preserve">							Student rozumie znaczenie metod modelowania w pracy inżynierskiej i naukowej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projektów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2026-07-08T21:45:21+02:00</dcterms:created>
  <dcterms:modified xsi:type="dcterms:W3CDTF">2026-07-08T21:45:21+02:00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