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40, w tym:
a)	wykład – 15  godz.,
b)	laboratorium – 15 godz.,
c)	konsultacje – 10 godz.
Praca własna studenta – 35 godzin, w tym:
a)	20 godz. – przygotowywanie się do laboratoriów i wykładów,
b)	15 godz. – przygotowanie zadania domowego (projektu).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ECTS, Liczba godzin kontaktowych: 40, w tym:
a)	wykład – 15  godz.,
b)	laboratorium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- 32 godzin pracy studenta, w tym: 
a) udział w ćwiczeniach laboratoryjnych - 15 godzin;
b) przygotowywanie się do laboratorium i wykonanie zadania obliczeniowego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praca własna: projekt, którego celem jest poznanie obiektowego podejścia do programownia w języku C++.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 Dodatkowa literatura: 
- materiały na stronie http://www.cplusplus.com/;
 - materiały dostarczone przez wykładowcę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ML.NK379_U1: </w:t>
      </w:r>
    </w:p>
    <w:p>
      <w:pPr/>
      <w:r>
        <w:rPr/>
        <w:t xml:space="preserve">							Potrafi programować w języku C++ przy wykorzystaniu mechanizmów obiektowych.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2026-10-01T19:49:05+02:00</dcterms:created>
  <dcterms:modified xsi:type="dcterms:W3CDTF">2026-10-01T19:49:05+02:00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