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Advanced Methods of Materials Testing </w:t>
      </w:r>
    </w:p>
    <w:p>
      <w:pPr>
        <w:keepNext w:val="1"/>
        <w:spacing w:after="10"/>
      </w:pPr>
      <w:r>
        <w:rPr>
          <w:b/>
          <w:bCs/>
        </w:rPr>
        <w:t xml:space="preserve">Koordynator przedmiotu: </w:t>
      </w:r>
    </w:p>
    <w:p>
      <w:pPr>
        <w:spacing w:before="20" w:after="190"/>
      </w:pPr>
      <w:r>
        <w:rPr/>
        <w:t xml:space="preserve">Dr hab. inż. Elżbieta Jezierska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(30 godzin) zawierają specjalistyczną wiedzę na poziomie zaawansowanym, co wymaga pracy własnej około 3 godziny tygodniowo na jej przyswojenie i utrwalenie.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ECTS=Wykład 30 godzin, konsultacje z zakresu zrozumienia zaawansowanych metod badawczych, przeprowadzenie egzaminu i sprawdzenie prac egzaminacyjnych.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oraz równolegle prowadzony wykład z Krystalografii Stosowanej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Wykłady ilustrowane autorskimi wynikami badań z wykorzystaniem analizy krystalograficznej.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ZMBM_W1: </w:t>
      </w:r>
    </w:p>
    <w:p>
      <w:pPr/>
      <w:r>
        <w:rPr/>
        <w:t xml:space="preserve">Posiada zaawansowaną wiedzę na temat strukturalnych metod badania materiałów, dyfrakcji rentgenowskiej i transmisyjnej mikroskopii elektronowej z wykorzystaniem analizy krystalograficznej</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efekty kierunkowe: </w:t>
      </w:r>
      <w:r>
        <w:rPr/>
        <w:t xml:space="preserve">IM2_W08</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ZMBM_U1: </w:t>
      </w:r>
    </w:p>
    <w:p>
      <w:pPr/>
      <w:r>
        <w:rPr/>
        <w:t xml:space="preserve">Na podstawie wiedzy nabytej w trakcie wykładu oraz przeprowadzonej analizy fachowej literatury student potrafi dobrać odpowiednią metodę do charakterystyki różnych typów materiałów i przeprowadzić charakterystykę strukturalną na poziomie zaawansowanym w oparciu o najnowsze metodyki</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efekty kierunkowe: </w:t>
      </w:r>
      <w:r>
        <w:rPr/>
        <w:t xml:space="preserve">IM2_U20</w:t>
      </w:r>
    </w:p>
    <w:p>
      <w:pPr>
        <w:spacing w:before="20" w:after="190"/>
      </w:pPr>
      <w:r>
        <w:rPr>
          <w:b/>
          <w:bCs/>
        </w:rPr>
        <w:t xml:space="preserve">Powiązane efekty obszarowe: </w:t>
      </w:r>
      <w:r>
        <w:rPr/>
        <w:t xml:space="preserve">T2A_U18</w:t>
      </w:r>
    </w:p>
    <w:p>
      <w:pPr>
        <w:pStyle w:val="Heading3"/>
      </w:pPr>
      <w:bookmarkStart w:id="4" w:name="_Toc4"/>
      <w:r>
        <w:t>Profil ogólnoakademicki - kompetencje społeczne</w:t>
      </w:r>
      <w:bookmarkEnd w:id="4"/>
    </w:p>
    <w:p>
      <w:pPr>
        <w:keepNext w:val="1"/>
        <w:spacing w:after="10"/>
      </w:pPr>
      <w:r>
        <w:rPr>
          <w:b/>
          <w:bCs/>
        </w:rPr>
        <w:t xml:space="preserve">Efekt ZMBM_K1: </w:t>
      </w:r>
    </w:p>
    <w:p>
      <w:pPr/>
      <w:r>
        <w:rPr/>
        <w:t xml:space="preserve">Potrafi zainspirować innych do większego zaangażowania w zdobywaniu wiedzy.Rozumie potrzebę uczenia się przez całe życie, problem szybkiej dezaktualizacji wiedzy. Rozumie problemy związane z wykonywaniem swojego zawodu, potrafi wyznaczyć sobie priorytety w realizacji postawionego celu. Ma świadomość roli nowoczesnych metod badań materiałów w aspekcie wyjaśniania zachodzących zjawisk, szukania nowych rozwiązań dotyczących tworzenia nowoczesnych materiałów. Ma świadomość konieczności popularyzowania wśród społeczeństwa w sposób zrozumiały wiedzy nt. osiągnięć techniki oraz potrzeby prowadzenia dialogu na temat prowadzonych prac z środowiskiem zawodowym, z zachowaniem zasad ochrony własności intelektualnej.</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efekty kierunkowe: </w:t>
      </w:r>
      <w:r>
        <w:rPr/>
        <w:t xml:space="preserve">IM2_K07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2026-05-05T12:19:34+02:00</dcterms:created>
  <dcterms:modified xsi:type="dcterms:W3CDTF">2026-05-05T12:19:34+02:00</dcterms:modified>
</cp:coreProperties>
</file>

<file path=docProps/custom.xml><?xml version="1.0" encoding="utf-8"?>
<Properties xmlns="http://schemas.openxmlformats.org/officeDocument/2006/custom-properties" xmlns:vt="http://schemas.openxmlformats.org/officeDocument/2006/docPropsVTypes"/>
</file>