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408</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Podział środków transportu bliskiego. Definicja dźwigu. Podział dźwigów.
Usytuowanie dźwigu w budynku. Szyby całkowicie obudowane, panoramiczne. Przestrzenie w szybie dźwigowym (nadszybie, podszybie). Wymagania dotyczące szybu, maszynowni i linowni. 
Zagadnienia logistyczne. Transport pomiędzy piętrami. Cykl pracy dźwigu. Przebieg prędkości jazdy. Zatrzymanie awaryjne. 
Budowa dźwigu elektrycznego (ciernego). 
Teoria sprzężenia ciernego. Współczynnik udźwigu. Siły w cięgnach nośnych. 
Wciągarka dźwigu. Sterowanie pracą silnika elektrycznego.
Budowa dźwigu hydraulicznego. Hydrauliczny układ napędu i sterowania; siłowniki i bloki zaworowe.
Zespoły bezpieczeństwa (chwytacze, rygle, układy ogranicznika prędkości, lina bezpieczeństwa, zderzaki). Najazd kabiny na zderzaki.
Pozostałe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Zasilanie elektryczne. Pion zasilania głównego i administracyjnego. Zabezpieczenia.
Układy automatycznej regulacji dźwigów.
Systemy sterowań dźwigów (sterowanie przestawne, zbiorcze, grupowo - zbiorcze). Analizy instalacji elektrycznej dźwigów z różnymi sterowaniami.
Elementy elektromechanicznego i elektronicznego wyposażenia dźwigów (styczniki i przekaźniki, wyłączniki krańcowe i końcowe, przełączniki piętrowe, wyłączniki zatrzymania, impulsatory, elementy półprzewodnikowe, układy logiczne, sterowniki mikroprocesorowe).
Dokumentacja dźwigu. Wymagane obliczenia i instrukcje. Badania odbiorcze.
Nadzór nad bezpieczną eksploatacją dźwigów – UDT, TDT, WDT.
</w:t>
      </w:r>
    </w:p>
    <w:p>
      <w:pPr>
        <w:keepNext w:val="1"/>
        <w:spacing w:after="10"/>
      </w:pPr>
      <w:r>
        <w:rPr>
          <w:b/>
          <w:bCs/>
        </w:rPr>
        <w:t xml:space="preserve">Metody oceny: </w:t>
      </w:r>
    </w:p>
    <w:p>
      <w:pPr>
        <w:spacing w:before="20" w:after="190"/>
      </w:pPr>
      <w:r>
        <w:rPr/>
        <w:t xml:space="preserve">W: 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2026-10-07T16:52:31+02:00</dcterms:created>
  <dcterms:modified xsi:type="dcterms:W3CDTF">2026-10-07T16:52:31+02:00</dcterms:modified>
</cp:coreProperties>
</file>

<file path=docProps/custom.xml><?xml version="1.0" encoding="utf-8"?>
<Properties xmlns="http://schemas.openxmlformats.org/officeDocument/2006/custom-properties" xmlns:vt="http://schemas.openxmlformats.org/officeDocument/2006/docPropsVTypes"/>
</file>