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ogólna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Włodzimierz Kurnik / prof. dr hab.inż. Danuta Sado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z udziałem nauczycieli, 60 pracy samodzielnej.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dotyczące rachunku wektorowego, macierzy i ich podstawowych właściwości, rachunku różniczkowego i całkowego, podstaw równań różniczkowych zwyczajnych, geometrii i trygonometrii z zakresu szkoły średniej, podstaw geometrii różniczkowej.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dotyczącej praw mechaniki klasycznej Newtona, umożliwiającej projektowanie i badanie elementów maszyn i pojazdów oraz rozumienie zjawisk związanych z ich ruchem lub równowagą. Zakres statyki, kinematyki i dynamiki punktu materialnego oraz dynamiki układu punktów materialnych.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Przedmiot mechaniki i jej gałęzie. Działy mechaniki ogólnej, pojęcia pierwotne, rys historyczny.
2. Geometria mas, wyznaczanie położenia środków mas i środków ciężkości oraz momentów bezwładności i dewiacji. Tensor bezwładności i elipsoida bezwładności bryły w punkcie. 
3. Statyka - modele ciał, siły, więzy, rodzaje podpór, warunki równowagi geometryczne i analityczne. Tarcie suche i zjawiska z nim związane – obszary obciążeń i położeń równowagi, samohamowność i zakleszczanie, dwoistość zakłócenia równowagi, tarcie opasania. Model oporów toczenia. 
4. Kinematyka punktu, wektorowy i analityczny opis ruchu punktu we współrzędnych kartezjańskich, biegunowych i naturalnych. Prędkość i przyspieszenie punktu. Modelowanie ruchu – krzywa pogoni. Ruch punktu w jednorodnym polu przyspieszeń i w polu środkowym. 
5. Dynamika punktu materialnego. Równania ruchu punktu swobodnego i nieswobodnego. Prawa dynamiki - prawo zmienności pędu, zmienności krętu oraz zmienności energii kinetycznej punktu. Prawo zachowania energii mechanicznej.  
6. Dynamika układu punktów materialnych, równania ruchu, więzy. Prawa zmienności pędu, krętu i energii kinetycznej układu punktów materialnych.
Ćwiczenia:
1. Wyznaczanie położenia środków masy układów punktów materialnych i brył. Obliczanie momentów bezwładności i dewiacji brył. Zastosowanie twierdzenia Steinera. Wyznaczanie osi głównych i głównych momentów bezwładności brył i figur płaskich.
2. Wyznaczanie położeń równowagi oraz reakcji podpór brył i układów mechanicznych, bez tarcia i z uwzględnieniem tarcia suchego według modelu Coulomba.
3. Wyznaczanie toru ruchu, prędkości i przyspieszenia  punktu w różnych układach współrzędnych. Ruch prostoliniowy punktu – ruch jednostajnie zmienny, ruch harmoniczny. Rzut ukośny punktu w jednorodnym polu grawitacyjnym.   
4. Rozwiązywanie równania ruchu punktu materialnego swobodnego i nieswobodnego w przypadkach siły zależnej od położenia, prędkości i czasu. 
5. Posługiwanie się prawami zmienności pędu, krętu i energii kinetycznej do rozwiązywania zadań z dynamiki punktu materialnego. Siły potencjalne i zasada zachowania energii mechanicznej. Rzut pionowy w jednorodnym i niejednorodnym polu grawitacyjnym ziemskim.  
6.Rozwiązywanie zadań z dynamiki układu punktów materialnych.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ramach ćwiczeń sprawdziany umiejętności rozwiązywania zadań w formie pisemnej; egzamin pisemny z częścią zadaniową i teoretyczną; ocena dobra z ćwiczeń oznacza zwolnienie studenta z części zadaniowej egzaminu.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 podstawowy do wykładów i ćwiczeń:
Włodzimierz Kurnik - Wykłady z mechaniki ogólnej, Oficyna Wydawnicza PW, 2012.
Podręcznik uzupełniający:
Zbigniew Osiński - Mechanika ogólna, PWN, 1994.
Materiały do ćwiczeń umieszczane na stronie www Zakładu Mechaniki.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formalnych wymogów dotyczących poprzedzających  zaliczeń. Zalecane wcześniejsze uzyskanie zaliczenia Matematyki z zakresu sem. 1.    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2025-06-28T11:57:02+02:00</dcterms:created>
  <dcterms:modified xsi:type="dcterms:W3CDTF">2025-06-28T11:57:02+02:00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