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pomiarów wielkości dynamicznych</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 Posiada wiedzę o metodach i technikach pomiarów wielkości dynamicznych występujących w budowie maszyn (przemieszczeń, prędkości, przyspieszeń, naprężeń itp.).
2. Posiada podstawową wiedzę o metodach i technikach analizy i przetwarzania sygnałów.
3. Potrafi wykonywać pomiary wielkości dynamicznych z wykorzystaniem nowoczesnej aparatury pomiarowej (w tym kalibrację toru pomiarowego na podstawie wzorca zewnętrznego oraz na podstawie charakterystyk elementów toru pomiarowego).
4. Potrafi dokonać selekcji przydatnych informacji o obserwowanym systemie dynamicznym dla realizacji określonego zadania (diagnostyka, ocena normowa, identyfikacja modelu itp.) i na tej podstawie dobrać właściwe metody przetwarzania sygnału..
5. Zna metody analizy sygnałów w zakresie niezbędnym do zrozumienia przedmiotów aplikacyjnych (np. Diagnostyka maszyn, Minimalizacja drgań i hałsu, itp.).
</w:t>
      </w:r>
    </w:p>
    <w:p>
      <w:pPr>
        <w:keepNext w:val="1"/>
        <w:spacing w:after="10"/>
      </w:pPr>
      <w:r>
        <w:rPr>
          <w:b/>
          <w:bCs/>
        </w:rPr>
        <w:t xml:space="preserve">Treści kształcenia: </w:t>
      </w:r>
    </w:p>
    <w:p>
      <w:pPr>
        <w:spacing w:before="20" w:after="190"/>
      </w:pPr>
      <w:r>
        <w:rPr/>
        <w:t xml:space="preserve">Ćwiczenia główne: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Ćwiczenia rezerwowe:
11. Badanie wpływu okna czasowego na błąd analizy widmowej metodą FFT.
12. Ocena błędu współpracy pary kół zębatych na podstawie pomiarów drgań i hałasu.
13. Określanie widm pasmowych na podstawie wyników analizy metodą FFT.
14. Badanie mocy akustycznej metodą pomiarów ciśnienia akustycznego.
15. Badanie mocy akustycznej metodą pomiarów natężenia dźwięku. 
W ciągu 15 tygodni ralizowanych jest 10 ćwiczeń, z czego 3 ćwiczenia są ćwiczeniami 4-godzinnymi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Bendat J. S., Piersol A. G., Metody analizy i pomiaru sygnałów losowych, PWN, 1976. 2. Ozimek E., Podstawy teoretyczne analizy widmowej sygnałów, PWN, 1985. 3.Instrukcje do laboratorium.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2026-10-21T14:14:01+02:00</dcterms:created>
  <dcterms:modified xsi:type="dcterms:W3CDTF">2026-10-21T14:14:01+02:00</dcterms:modified>
</cp:coreProperties>
</file>

<file path=docProps/custom.xml><?xml version="1.0" encoding="utf-8"?>
<Properties xmlns="http://schemas.openxmlformats.org/officeDocument/2006/custom-properties" xmlns:vt="http://schemas.openxmlformats.org/officeDocument/2006/docPropsVTypes"/>
</file>