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ćwiczeniach – 15 h;
2.	Zapoznanie się ze wskazaną literaturą – 27 h; 
3.	Przygotowania do zajęć -18h
4.	Przygotowania do kolokwium zaliczeniowego – 10h
Razem nakład pracy studenta: 30h+15h+27h+18h+10h=100h,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30h+15h=45h, co odpowiada 2(1,8)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Drgania wału korbowego wału korbowego silnika spalinowego. Opis ruchu układu ruchu korbowego i wymuszenia. Tłumienie drgań wału korbowego. 5. Nieswobodne układy służące do modelowania układów przeniesienia napędu. Opis tarcia suchego oraz więzów w układzie przeniesienia napędu, sprzęgła, hamulce, przeguby, przekładnie planetarne. 6. Analiza kinematyczna mechanizmów prowadzenia koła pojazdu względem nadwozia (ramy wózka). 7. Wybrane problemy teorii zderzenia ciał nieodkształcalnych. Opis zderzenia dwóch ciał traktowanych jako modele pojazdów. 8. Modelowanie aktywnych lub pół aktywnych podukładów stosowanych w zawieszeniach pojazdów lub układach przeniesienia napędu i hamowania. 9. Komputerowe systemy wspomagające modelowanie i symulacyjne badania ruchu pojazdu. </w:t>
      </w:r>
    </w:p>
    <w:p>
      <w:pPr>
        <w:keepNext w:val="1"/>
        <w:spacing w:after="10"/>
      </w:pPr>
      <w:r>
        <w:rPr>
          <w:b/>
          <w:bCs/>
        </w:rPr>
        <w:t xml:space="preserve">Metody oceny: </w:t>
      </w:r>
    </w:p>
    <w:p>
      <w:pPr>
        <w:spacing w:before="20" w:after="190"/>
      </w:pPr>
      <w:r>
        <w:rPr/>
        <w:t xml:space="preserve">dwa kolokwia lub semestralne prace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2026-08-19T14:34:16+02:00</dcterms:created>
  <dcterms:modified xsi:type="dcterms:W3CDTF">2026-08-19T14:34:16+02:00</dcterms:modified>
</cp:coreProperties>
</file>

<file path=docProps/custom.xml><?xml version="1.0" encoding="utf-8"?>
<Properties xmlns="http://schemas.openxmlformats.org/officeDocument/2006/custom-properties" xmlns:vt="http://schemas.openxmlformats.org/officeDocument/2006/docPropsVTypes"/>
</file>